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45F" w:rsidRDefault="00E3254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1711F7" w:rsidTr="00E3254B">
        <w:tc>
          <w:tcPr>
            <w:tcW w:w="2830" w:type="dxa"/>
          </w:tcPr>
          <w:p w:rsidR="001711F7" w:rsidRPr="001711F7" w:rsidRDefault="00F76BC3" w:rsidP="00E3254B">
            <w:pPr>
              <w:rPr>
                <w:b/>
              </w:rPr>
            </w:pPr>
            <w:r>
              <w:rPr>
                <w:b/>
              </w:rPr>
              <w:t>SmartP</w:t>
            </w:r>
            <w:r w:rsidR="001711F7" w:rsidRPr="001711F7">
              <w:rPr>
                <w:b/>
              </w:rPr>
              <w:t>hrase</w:t>
            </w:r>
          </w:p>
        </w:tc>
        <w:tc>
          <w:tcPr>
            <w:tcW w:w="6186" w:type="dxa"/>
          </w:tcPr>
          <w:p w:rsidR="001711F7" w:rsidRDefault="00376651" w:rsidP="00E3254B">
            <w:r>
              <w:t>(for those with pathogenic, likely pathogenic, and VUS results)</w:t>
            </w:r>
          </w:p>
        </w:tc>
      </w:tr>
      <w:tr w:rsidR="00020A87" w:rsidTr="00E3254B">
        <w:tc>
          <w:tcPr>
            <w:tcW w:w="2830" w:type="dxa"/>
          </w:tcPr>
          <w:p w:rsidR="00020A87" w:rsidRDefault="00020A87" w:rsidP="00E3254B">
            <w:r>
              <w:t>.MAINSTREAMNEGRESULT</w:t>
            </w:r>
          </w:p>
        </w:tc>
        <w:tc>
          <w:tcPr>
            <w:tcW w:w="6186" w:type="dxa"/>
          </w:tcPr>
          <w:p w:rsidR="00020A87" w:rsidRDefault="00020A87" w:rsidP="00E3254B">
            <w:r>
              <w:t xml:space="preserve">Results letter- </w:t>
            </w:r>
            <w:r w:rsidRPr="00020A87">
              <w:rPr>
                <w:b/>
                <w:color w:val="FF0000"/>
              </w:rPr>
              <w:t>negative resul</w:t>
            </w:r>
            <w:r w:rsidRPr="00F57FCB">
              <w:rPr>
                <w:b/>
                <w:color w:val="FF0000"/>
              </w:rPr>
              <w:t>t</w:t>
            </w:r>
            <w:r w:rsidR="00F57FCB">
              <w:t xml:space="preserve"> </w:t>
            </w:r>
            <w:r>
              <w:t>no evidence of pathogenic variant</w:t>
            </w:r>
            <w:r w:rsidR="00F57FCB">
              <w:t xml:space="preserve"> (</w:t>
            </w:r>
            <w:r w:rsidR="00F57FCB" w:rsidRPr="00AA1F90">
              <w:t>information shee</w:t>
            </w:r>
            <w:r w:rsidR="00F57FCB">
              <w:t>t to be enclosed)</w:t>
            </w:r>
          </w:p>
        </w:tc>
      </w:tr>
      <w:tr w:rsidR="00020A87" w:rsidTr="00E3254B">
        <w:tc>
          <w:tcPr>
            <w:tcW w:w="2830" w:type="dxa"/>
          </w:tcPr>
          <w:p w:rsidR="00020A87" w:rsidRDefault="00F57FCB" w:rsidP="00E3254B">
            <w:r>
              <w:t>.MAINSTREAMVUSRESULT</w:t>
            </w:r>
          </w:p>
        </w:tc>
        <w:tc>
          <w:tcPr>
            <w:tcW w:w="6186" w:type="dxa"/>
          </w:tcPr>
          <w:p w:rsidR="00020A87" w:rsidRDefault="00F57FCB" w:rsidP="00E3254B">
            <w:r>
              <w:t xml:space="preserve">Results letter- </w:t>
            </w:r>
            <w:r>
              <w:rPr>
                <w:b/>
                <w:color w:val="FF0000"/>
              </w:rPr>
              <w:t>VUS</w:t>
            </w:r>
            <w:r w:rsidRPr="00020A87">
              <w:rPr>
                <w:b/>
                <w:color w:val="FF0000"/>
              </w:rPr>
              <w:t xml:space="preserve"> resul</w:t>
            </w:r>
            <w:r w:rsidRPr="00F57FCB">
              <w:rPr>
                <w:b/>
                <w:color w:val="FF0000"/>
              </w:rPr>
              <w:t>t</w:t>
            </w:r>
            <w:r>
              <w:t xml:space="preserve"> no evidence of pathogenic variant (</w:t>
            </w:r>
            <w:r w:rsidRPr="00AA1F90">
              <w:t>information shee</w:t>
            </w:r>
            <w:r>
              <w:t>t to be enclosed)</w:t>
            </w:r>
          </w:p>
        </w:tc>
      </w:tr>
      <w:tr w:rsidR="00376651" w:rsidTr="00E3254B">
        <w:tc>
          <w:tcPr>
            <w:tcW w:w="2830" w:type="dxa"/>
          </w:tcPr>
          <w:p w:rsidR="00376651" w:rsidRDefault="00376651" w:rsidP="00E3254B">
            <w:r>
              <w:t>.MAINSTREAMATMPOS</w:t>
            </w:r>
          </w:p>
        </w:tc>
        <w:tc>
          <w:tcPr>
            <w:tcW w:w="6186" w:type="dxa"/>
          </w:tcPr>
          <w:p w:rsidR="00376651" w:rsidRDefault="008525A2" w:rsidP="00E3254B">
            <w:r>
              <w:t>Results letter</w:t>
            </w:r>
            <w:r w:rsidR="00376651" w:rsidRPr="00AA1F90">
              <w:t xml:space="preserve">- </w:t>
            </w:r>
            <w:r w:rsidR="00376651" w:rsidRPr="008525A2">
              <w:rPr>
                <w:b/>
                <w:color w:val="FF0000"/>
              </w:rPr>
              <w:t>ATM</w:t>
            </w:r>
            <w:r w:rsidR="00376651"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>
              <w:t>.MAINSTREAMBRCA1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BRCA1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>
              <w:t>.MAINSTREAMBRCA2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BRCA2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>
              <w:t>.MAINSTREAMBRIP1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BRIP1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>
              <w:t>.MAINSTREAMCHEK2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CHEK2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EPCAM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EPCAM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MLH1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MLH1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MSH2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MSH2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MSH6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MSH6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PALB2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PALB2</w:t>
            </w:r>
            <w:r w:rsidRPr="008525A2">
              <w:rPr>
                <w:color w:val="FF0000"/>
              </w:rPr>
              <w:t xml:space="preserve"> </w:t>
            </w:r>
            <w:r w:rsidRPr="00AA1F90">
              <w:t>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PMS2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PMS2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Pr="00A31F55" w:rsidRDefault="008525A2" w:rsidP="00E3254B">
            <w:r>
              <w:t>.MAINSTREAMPTENCPOS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PTEN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Pr="00A31F55" w:rsidRDefault="008525A2" w:rsidP="00E3254B">
            <w:r>
              <w:t>.MAINSTREAMRAD51CPOS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RAD51C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Pr="00A31F55" w:rsidRDefault="008525A2" w:rsidP="00E3254B">
            <w:r>
              <w:t>.MAINSTREAMRAD51DPOS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RAD51D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 w:rsidRPr="00A31F55">
              <w:t>.MAINSTREAM</w:t>
            </w:r>
            <w:r>
              <w:t>STK11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STK11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  <w:tr w:rsidR="008525A2" w:rsidTr="00E3254B">
        <w:tc>
          <w:tcPr>
            <w:tcW w:w="2830" w:type="dxa"/>
          </w:tcPr>
          <w:p w:rsidR="008525A2" w:rsidRDefault="008525A2" w:rsidP="00E3254B">
            <w:r>
              <w:t>.MAINSTREAMTP53</w:t>
            </w:r>
            <w:r w:rsidRPr="00A31F55">
              <w:t>POS</w:t>
            </w:r>
          </w:p>
        </w:tc>
        <w:tc>
          <w:tcPr>
            <w:tcW w:w="6186" w:type="dxa"/>
          </w:tcPr>
          <w:p w:rsidR="008525A2" w:rsidRDefault="008525A2" w:rsidP="00E3254B">
            <w:r>
              <w:t>Results letter</w:t>
            </w:r>
            <w:r w:rsidRPr="00AA1F90">
              <w:t xml:space="preserve">- </w:t>
            </w:r>
            <w:r w:rsidRPr="008525A2">
              <w:rPr>
                <w:b/>
                <w:color w:val="FF0000"/>
              </w:rPr>
              <w:t>TP53</w:t>
            </w:r>
            <w:r w:rsidRPr="00AA1F90">
              <w:t xml:space="preserve"> gene</w:t>
            </w:r>
            <w:r>
              <w:t xml:space="preserve"> (</w:t>
            </w:r>
            <w:r w:rsidRPr="00AA1F90">
              <w:t>information shee</w:t>
            </w:r>
            <w:r>
              <w:t>t to be enclosed)</w:t>
            </w:r>
          </w:p>
        </w:tc>
      </w:tr>
    </w:tbl>
    <w:p w:rsidR="00E3254B" w:rsidRDefault="00E3254B"/>
    <w:p w:rsidR="00E3254B" w:rsidRDefault="00376651">
      <w:r>
        <w:t xml:space="preserve">Note that individuals who are found to have a </w:t>
      </w:r>
      <w:r w:rsidRPr="00F57FCB">
        <w:rPr>
          <w:b/>
        </w:rPr>
        <w:t>pathogenic or likely pathogenic gene change</w:t>
      </w:r>
      <w:r w:rsidR="00F57FCB" w:rsidRPr="00F57FCB">
        <w:rPr>
          <w:b/>
        </w:rPr>
        <w:t>, or a variant of uncertain significance (VUS)</w:t>
      </w:r>
      <w:r w:rsidRPr="00F57FCB">
        <w:rPr>
          <w:b/>
        </w:rPr>
        <w:t xml:space="preserve"> </w:t>
      </w:r>
      <w:r w:rsidRPr="00F57FCB">
        <w:rPr>
          <w:b/>
          <w:u w:val="single"/>
        </w:rPr>
        <w:t>must be referred to the Genetics service</w:t>
      </w:r>
      <w:r w:rsidR="002B023B" w:rsidRPr="00F57FCB">
        <w:rPr>
          <w:b/>
          <w:u w:val="single"/>
        </w:rPr>
        <w:t xml:space="preserve"> via EPIC</w:t>
      </w:r>
      <w:r>
        <w:t xml:space="preserve"> to discuss this result</w:t>
      </w:r>
      <w:r w:rsidR="008D5F31">
        <w:t xml:space="preserve"> by the clinician who requested the testing. </w:t>
      </w:r>
    </w:p>
    <w:p w:rsidR="00E3254B" w:rsidRDefault="00E3254B"/>
    <w:p w:rsidR="008D5F31" w:rsidRDefault="008D5F31">
      <w:r>
        <w:t>We do not receive mainstream test results</w:t>
      </w:r>
      <w:r w:rsidR="008525A2">
        <w:t xml:space="preserve"> directly</w:t>
      </w:r>
      <w:r>
        <w:t>, and therefore do not automatically arrange this follow up without a separate referral.</w:t>
      </w:r>
    </w:p>
    <w:p w:rsidR="00376651" w:rsidRDefault="00376651" w:rsidP="008D5F31">
      <w:bookmarkStart w:id="0" w:name="_GoBack"/>
      <w:bookmarkEnd w:id="0"/>
    </w:p>
    <w:p w:rsidR="00613CC7" w:rsidRDefault="00613CC7" w:rsidP="008D5F31"/>
    <w:sectPr w:rsidR="00613C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1F7" w:rsidRDefault="001711F7" w:rsidP="001711F7">
      <w:pPr>
        <w:spacing w:line="240" w:lineRule="auto"/>
      </w:pPr>
      <w:r>
        <w:separator/>
      </w:r>
    </w:p>
  </w:endnote>
  <w:endnote w:type="continuationSeparator" w:id="0">
    <w:p w:rsidR="001711F7" w:rsidRDefault="001711F7" w:rsidP="001711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1F7" w:rsidRDefault="001711F7" w:rsidP="001711F7">
      <w:pPr>
        <w:spacing w:line="240" w:lineRule="auto"/>
      </w:pPr>
      <w:r>
        <w:separator/>
      </w:r>
    </w:p>
  </w:footnote>
  <w:footnote w:type="continuationSeparator" w:id="0">
    <w:p w:rsidR="001711F7" w:rsidRDefault="001711F7" w:rsidP="001711F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1F7"/>
    <w:rsid w:val="00020A87"/>
    <w:rsid w:val="001711F7"/>
    <w:rsid w:val="00244564"/>
    <w:rsid w:val="002B023B"/>
    <w:rsid w:val="00376651"/>
    <w:rsid w:val="00380980"/>
    <w:rsid w:val="003C2B02"/>
    <w:rsid w:val="003C3BED"/>
    <w:rsid w:val="003C6955"/>
    <w:rsid w:val="00592278"/>
    <w:rsid w:val="00613CC7"/>
    <w:rsid w:val="007171E9"/>
    <w:rsid w:val="008525A2"/>
    <w:rsid w:val="008D5F31"/>
    <w:rsid w:val="00B744F6"/>
    <w:rsid w:val="00D04470"/>
    <w:rsid w:val="00D52EB0"/>
    <w:rsid w:val="00DA7EFB"/>
    <w:rsid w:val="00E3254B"/>
    <w:rsid w:val="00F57FCB"/>
    <w:rsid w:val="00F7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09F6A"/>
  <w15:chartTrackingRefBased/>
  <w15:docId w15:val="{0876239C-3D08-4A91-B85A-645ADC73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11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11F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1F7"/>
  </w:style>
  <w:style w:type="paragraph" w:styleId="Footer">
    <w:name w:val="footer"/>
    <w:basedOn w:val="Normal"/>
    <w:link w:val="FooterChar"/>
    <w:uiPriority w:val="99"/>
    <w:unhideWhenUsed/>
    <w:rsid w:val="001711F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Belfast H&amp;SC Trust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McKenna, CaoimheZ</cp:lastModifiedBy>
  <cp:revision>37</cp:revision>
  <dcterms:created xsi:type="dcterms:W3CDTF">2025-09-04T10:10:00Z</dcterms:created>
  <dcterms:modified xsi:type="dcterms:W3CDTF">2025-09-30T13:45:00Z</dcterms:modified>
</cp:coreProperties>
</file>