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B34717" w:rsidRPr="009F7129" w:rsidRDefault="00B3471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B34717" w:rsidRPr="009F7129" w:rsidRDefault="00B3471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bookmarkStart w:id="0" w:name="_GoBack" w:colFirst="1" w:colLast="1"/>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B34717" w:rsidRDefault="00B512C1" w:rsidP="002E327F">
            <w:pPr>
              <w:spacing w:after="0"/>
              <w:rPr>
                <w:rFonts w:cs="Arial"/>
                <w:color w:val="000000" w:themeColor="text1"/>
                <w:sz w:val="24"/>
              </w:rPr>
            </w:pPr>
            <w:r w:rsidRPr="00B34717">
              <w:rPr>
                <w:rFonts w:cs="Arial"/>
                <w:color w:val="000000" w:themeColor="text1"/>
                <w:sz w:val="24"/>
              </w:rPr>
              <w:t>NICaN Checkpoint Inhibitor Immunotherapy Toxicity Management Guidelines</w:t>
            </w:r>
          </w:p>
        </w:tc>
      </w:tr>
      <w:bookmarkEnd w:id="0"/>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B512C1" w:rsidRDefault="00467C0D" w:rsidP="00F155AF">
            <w:pPr>
              <w:spacing w:after="0"/>
              <w:rPr>
                <w:rFonts w:cs="Arial"/>
                <w:b/>
                <w:sz w:val="24"/>
                <w:u w:val="single"/>
              </w:rPr>
            </w:pPr>
            <w:r w:rsidRPr="00B512C1">
              <w:rPr>
                <w:rFonts w:cs="Arial"/>
                <w:b/>
                <w:sz w:val="24"/>
                <w:u w:val="single"/>
              </w:rPr>
              <w:t>Existing</w:t>
            </w:r>
          </w:p>
        </w:tc>
        <w:tc>
          <w:tcPr>
            <w:tcW w:w="858" w:type="pct"/>
            <w:gridSpan w:val="3"/>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B512C1" w:rsidRDefault="00467C0D" w:rsidP="003D5312">
            <w:pPr>
              <w:spacing w:after="0" w:line="240" w:lineRule="auto"/>
              <w:rPr>
                <w:rFonts w:cs="Arial"/>
                <w:b/>
                <w:sz w:val="24"/>
                <w:u w:val="single"/>
              </w:rPr>
            </w:pPr>
            <w:r w:rsidRPr="00B512C1">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60746D" w:rsidRPr="0060746D" w:rsidRDefault="0060746D" w:rsidP="00436F25">
            <w:pPr>
              <w:spacing w:after="0"/>
              <w:jc w:val="both"/>
              <w:rPr>
                <w:rFonts w:cs="Arial"/>
                <w:color w:val="000000" w:themeColor="text1"/>
                <w:sz w:val="24"/>
              </w:rPr>
            </w:pPr>
            <w:r w:rsidRPr="0060746D">
              <w:rPr>
                <w:rFonts w:cs="Arial"/>
                <w:b/>
                <w:color w:val="000000" w:themeColor="text1"/>
                <w:sz w:val="24"/>
              </w:rPr>
              <w:t xml:space="preserve">Background: </w:t>
            </w:r>
            <w:r w:rsidR="00436F25" w:rsidRPr="00436F25">
              <w:rPr>
                <w:rFonts w:cs="Arial"/>
                <w:color w:val="000000" w:themeColor="text1"/>
                <w:sz w:val="24"/>
              </w:rPr>
              <w:t>Immunotherapy in this guideline refers to monoclonal antibodies which target the immune system and are used as systemic anti-cancer therapy.</w:t>
            </w:r>
            <w:r w:rsidR="00436F25">
              <w:rPr>
                <w:rFonts w:cs="Arial"/>
                <w:color w:val="000000" w:themeColor="text1"/>
                <w:sz w:val="24"/>
              </w:rPr>
              <w:t xml:space="preserve"> </w:t>
            </w:r>
            <w:r w:rsidR="00436F25" w:rsidRPr="00436F25">
              <w:rPr>
                <w:rFonts w:cs="Arial"/>
                <w:color w:val="000000" w:themeColor="text1"/>
                <w:sz w:val="24"/>
              </w:rPr>
              <w:t>These agents have become standard of care for an increasing number of indications and a growing number of patients will be exposed to these drugs with a chance of developing toxicities from these treatments.</w:t>
            </w:r>
            <w:r w:rsidR="00436F25">
              <w:rPr>
                <w:rFonts w:cs="Arial"/>
                <w:color w:val="000000" w:themeColor="text1"/>
                <w:sz w:val="24"/>
              </w:rPr>
              <w:t xml:space="preserve"> Use of these agents has introduced a new set of adverse events, of which i</w:t>
            </w:r>
            <w:r w:rsidR="00436F25" w:rsidRPr="00436F25">
              <w:rPr>
                <w:rFonts w:cs="Arial"/>
                <w:color w:val="000000" w:themeColor="text1"/>
                <w:sz w:val="24"/>
              </w:rPr>
              <w:t>ncreased awareness, early recognition and guideline-driven management is essential.</w:t>
            </w:r>
            <w:r w:rsidR="00436F25">
              <w:rPr>
                <w:rFonts w:cs="Arial"/>
                <w:color w:val="000000" w:themeColor="text1"/>
                <w:sz w:val="24"/>
              </w:rPr>
              <w:t xml:space="preserve"> </w:t>
            </w:r>
          </w:p>
          <w:p w:rsidR="0060746D" w:rsidRDefault="0060746D" w:rsidP="00F155AF">
            <w:pPr>
              <w:spacing w:after="0"/>
              <w:rPr>
                <w:rFonts w:cs="Arial"/>
                <w:b/>
                <w:color w:val="FF0000"/>
                <w:sz w:val="24"/>
              </w:rPr>
            </w:pPr>
          </w:p>
          <w:p w:rsidR="00436F25" w:rsidRDefault="00436F25" w:rsidP="00F155AF">
            <w:pPr>
              <w:spacing w:after="0"/>
              <w:rPr>
                <w:rFonts w:cs="Arial"/>
                <w:color w:val="FF0000"/>
                <w:sz w:val="24"/>
              </w:rPr>
            </w:pPr>
            <w:r w:rsidRPr="00436F25">
              <w:rPr>
                <w:rFonts w:cs="Arial"/>
                <w:b/>
                <w:color w:val="000000" w:themeColor="text1"/>
                <w:sz w:val="24"/>
              </w:rPr>
              <w:t>Scope:</w:t>
            </w:r>
            <w:r>
              <w:rPr>
                <w:rFonts w:cs="Arial"/>
                <w:b/>
                <w:color w:val="000000" w:themeColor="text1"/>
                <w:sz w:val="24"/>
              </w:rPr>
              <w:t xml:space="preserve"> </w:t>
            </w:r>
            <w:r w:rsidRPr="009258C6">
              <w:rPr>
                <w:sz w:val="24"/>
              </w:rPr>
              <w:t xml:space="preserve">The </w:t>
            </w:r>
            <w:r w:rsidR="00B34717">
              <w:rPr>
                <w:sz w:val="24"/>
              </w:rPr>
              <w:t>guideline</w:t>
            </w:r>
            <w:r w:rsidRPr="009258C6">
              <w:rPr>
                <w:sz w:val="24"/>
              </w:rPr>
              <w:t xml:space="preserve"> applies to all clinical staff involved in </w:t>
            </w:r>
            <w:r>
              <w:rPr>
                <w:sz w:val="24"/>
              </w:rPr>
              <w:t>treating o</w:t>
            </w:r>
            <w:r w:rsidRPr="009258C6">
              <w:rPr>
                <w:sz w:val="24"/>
              </w:rPr>
              <w:t>ncology</w:t>
            </w:r>
            <w:r>
              <w:rPr>
                <w:sz w:val="24"/>
              </w:rPr>
              <w:t xml:space="preserve"> adult patients with adverse events/toxicities from immune-checkpoint inhibitors.</w:t>
            </w:r>
          </w:p>
          <w:p w:rsidR="00B34717" w:rsidRDefault="00B34717" w:rsidP="00F155AF">
            <w:pPr>
              <w:spacing w:after="0"/>
              <w:rPr>
                <w:rFonts w:cs="Arial"/>
                <w:color w:val="000000" w:themeColor="text1"/>
                <w:sz w:val="24"/>
              </w:rPr>
            </w:pPr>
            <w:r w:rsidRPr="00B34717">
              <w:rPr>
                <w:rFonts w:cs="Arial"/>
                <w:b/>
                <w:color w:val="000000" w:themeColor="text1"/>
                <w:sz w:val="24"/>
              </w:rPr>
              <w:lastRenderedPageBreak/>
              <w:t xml:space="preserve">Purpose/Objectives: </w:t>
            </w:r>
            <w:r w:rsidRPr="00B34717">
              <w:rPr>
                <w:rFonts w:cs="Arial"/>
                <w:color w:val="000000" w:themeColor="text1"/>
                <w:sz w:val="24"/>
              </w:rPr>
              <w:t>To ensure a safe, standardised approach</w:t>
            </w:r>
            <w:r>
              <w:rPr>
                <w:rFonts w:cs="Arial"/>
                <w:color w:val="FF0000"/>
                <w:sz w:val="24"/>
              </w:rPr>
              <w:t xml:space="preserve"> </w:t>
            </w:r>
            <w:r w:rsidRPr="00B34717">
              <w:rPr>
                <w:rFonts w:cs="Arial"/>
                <w:color w:val="000000" w:themeColor="text1"/>
                <w:sz w:val="24"/>
              </w:rPr>
              <w:t>to the idenitifcation and management of immune-rel</w:t>
            </w:r>
            <w:r>
              <w:rPr>
                <w:rFonts w:cs="Arial"/>
                <w:color w:val="000000" w:themeColor="text1"/>
                <w:sz w:val="24"/>
              </w:rPr>
              <w:t>ated toxicities of immune check</w:t>
            </w:r>
            <w:r w:rsidRPr="00B34717">
              <w:rPr>
                <w:rFonts w:cs="Arial"/>
                <w:color w:val="000000" w:themeColor="text1"/>
                <w:sz w:val="24"/>
              </w:rPr>
              <w:t>point inhibitors in adult oncology patients</w:t>
            </w:r>
            <w:r>
              <w:rPr>
                <w:rFonts w:cs="Arial"/>
                <w:color w:val="000000" w:themeColor="text1"/>
                <w:sz w:val="24"/>
              </w:rPr>
              <w:t>. This guideline (v 2.0) is an update of the previous NICaN guidance (v 1.0, 2018), and was endorsed by NICaN in 2022.</w:t>
            </w:r>
          </w:p>
          <w:p w:rsidR="00B34717" w:rsidRDefault="00B34717" w:rsidP="00F155AF">
            <w:pPr>
              <w:spacing w:after="0"/>
              <w:rPr>
                <w:rFonts w:cs="Arial"/>
                <w:color w:val="000000" w:themeColor="text1"/>
                <w:sz w:val="24"/>
              </w:rPr>
            </w:pPr>
          </w:p>
          <w:p w:rsidR="00B34717" w:rsidRDefault="00B34717" w:rsidP="00F155AF">
            <w:pPr>
              <w:spacing w:after="0"/>
              <w:rPr>
                <w:rFonts w:cs="Arial"/>
                <w:color w:val="000000" w:themeColor="text1"/>
                <w:sz w:val="24"/>
              </w:rPr>
            </w:pPr>
            <w:r w:rsidRPr="00B34717">
              <w:rPr>
                <w:rFonts w:cs="Arial"/>
                <w:b/>
                <w:color w:val="000000" w:themeColor="text1"/>
                <w:sz w:val="24"/>
              </w:rPr>
              <w:t>Dissemination:</w:t>
            </w:r>
            <w:r w:rsidRPr="00B34717">
              <w:rPr>
                <w:rFonts w:cs="Arial"/>
                <w:color w:val="000000" w:themeColor="text1"/>
                <w:sz w:val="24"/>
              </w:rPr>
              <w:t xml:space="preserve"> This </w:t>
            </w:r>
            <w:r>
              <w:rPr>
                <w:rFonts w:cs="Arial"/>
                <w:color w:val="000000" w:themeColor="text1"/>
                <w:sz w:val="24"/>
              </w:rPr>
              <w:t>guideline</w:t>
            </w:r>
            <w:r w:rsidRPr="00B34717">
              <w:rPr>
                <w:rFonts w:cs="Arial"/>
                <w:color w:val="000000" w:themeColor="text1"/>
                <w:sz w:val="24"/>
              </w:rPr>
              <w:t xml:space="preserve"> will be disseminated at Oncology and Haematology Governance meetings. This policy will be available on the Intranet for use by all clinical staff involved in treating patients with SACT.</w:t>
            </w:r>
            <w:r>
              <w:rPr>
                <w:rFonts w:cs="Arial"/>
                <w:color w:val="000000" w:themeColor="text1"/>
                <w:sz w:val="24"/>
              </w:rPr>
              <w:t xml:space="preserve"> This guideline is also available via NICaN sharepoint and on Microguide application.</w:t>
            </w:r>
          </w:p>
          <w:p w:rsidR="00467C0D" w:rsidRPr="00D75E22" w:rsidRDefault="00467C0D" w:rsidP="00480CE3">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480CE3" w:rsidRDefault="00480CE3" w:rsidP="00F155AF">
            <w:pPr>
              <w:spacing w:after="0" w:line="240" w:lineRule="auto"/>
              <w:rPr>
                <w:rFonts w:cs="Arial"/>
                <w:color w:val="000000" w:themeColor="text1"/>
                <w:sz w:val="24"/>
              </w:rPr>
            </w:pPr>
            <w:r w:rsidRPr="00480CE3">
              <w:rPr>
                <w:rFonts w:cs="Arial"/>
                <w:color w:val="000000" w:themeColor="text1"/>
                <w:sz w:val="24"/>
              </w:rPr>
              <w:t>NICaN</w:t>
            </w:r>
          </w:p>
          <w:p w:rsidR="00480CE3" w:rsidRPr="00D75E22" w:rsidRDefault="00480CE3" w:rsidP="00F155AF">
            <w:pPr>
              <w:spacing w:after="0" w:line="240" w:lineRule="auto"/>
              <w:rPr>
                <w:rFonts w:cs="Arial"/>
                <w:color w:val="385623"/>
                <w:sz w:val="24"/>
              </w:rPr>
            </w:pPr>
            <w:r w:rsidRPr="00480CE3">
              <w:rPr>
                <w:rFonts w:cs="Arial"/>
                <w:color w:val="000000" w:themeColor="text1"/>
                <w:sz w:val="24"/>
              </w:rPr>
              <w:t>Director, Cancer &amp; Specialist Services, BHSCT</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480CE3" w:rsidRPr="00480CE3" w:rsidRDefault="00480CE3" w:rsidP="00480CE3">
            <w:pPr>
              <w:spacing w:after="0"/>
              <w:rPr>
                <w:rFonts w:cs="Arial"/>
                <w:color w:val="000000" w:themeColor="text1"/>
                <w:sz w:val="24"/>
              </w:rPr>
            </w:pPr>
            <w:r w:rsidRPr="00480CE3">
              <w:rPr>
                <w:rFonts w:cs="Arial"/>
                <w:color w:val="000000" w:themeColor="text1"/>
                <w:sz w:val="24"/>
              </w:rPr>
              <w:t>Oncology patients receiving immune checkpoint inhibitor immunotherapy.</w:t>
            </w:r>
          </w:p>
          <w:p w:rsidR="00467C0D" w:rsidRPr="00480CE3" w:rsidRDefault="00480CE3" w:rsidP="00480CE3">
            <w:pPr>
              <w:spacing w:after="0"/>
              <w:rPr>
                <w:rFonts w:cs="Arial"/>
                <w:color w:val="000000" w:themeColor="text1"/>
                <w:sz w:val="24"/>
              </w:rPr>
            </w:pPr>
            <w:r w:rsidRPr="00480CE3">
              <w:rPr>
                <w:rFonts w:cs="Arial"/>
                <w:color w:val="000000" w:themeColor="text1"/>
                <w:sz w:val="24"/>
              </w:rPr>
              <w:t>All clinical staff involved in treating oncology adult patients with toxicities from immune checkpoint inhibitor immunotherapy.</w:t>
            </w:r>
          </w:p>
          <w:p w:rsidR="00480CE3" w:rsidRPr="00322DF0" w:rsidRDefault="00480CE3" w:rsidP="00480CE3">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322DF0" w:rsidRDefault="00067E44" w:rsidP="00067E44">
            <w:pPr>
              <w:spacing w:after="0"/>
              <w:rPr>
                <w:rFonts w:cs="Arial"/>
                <w:sz w:val="24"/>
              </w:rPr>
            </w:pPr>
            <w:r>
              <w:rPr>
                <w:rFonts w:cs="Arial"/>
                <w:sz w:val="24"/>
              </w:rPr>
              <w:t>An earlier version</w:t>
            </w:r>
            <w:r w:rsidRPr="00067E44">
              <w:rPr>
                <w:rFonts w:cs="Arial"/>
                <w:sz w:val="24"/>
              </w:rPr>
              <w:t xml:space="preserve"> of this </w:t>
            </w:r>
            <w:r>
              <w:rPr>
                <w:rFonts w:cs="Arial"/>
                <w:sz w:val="24"/>
              </w:rPr>
              <w:t xml:space="preserve">guidance had been </w:t>
            </w:r>
            <w:r w:rsidRPr="00067E44">
              <w:rPr>
                <w:rFonts w:cs="Arial"/>
                <w:sz w:val="24"/>
              </w:rPr>
              <w:t xml:space="preserve">in use </w:t>
            </w:r>
            <w:r>
              <w:rPr>
                <w:rFonts w:cs="Arial"/>
                <w:sz w:val="24"/>
              </w:rPr>
              <w:t>since 2018</w:t>
            </w:r>
            <w:r w:rsidRPr="00067E44">
              <w:rPr>
                <w:rFonts w:cs="Arial"/>
                <w:sz w:val="24"/>
              </w:rPr>
              <w:t xml:space="preserve">. </w:t>
            </w:r>
            <w:r>
              <w:rPr>
                <w:rFonts w:cs="Arial"/>
                <w:sz w:val="24"/>
              </w:rPr>
              <w:t>This most recent version, has been in use since 2022, following c</w:t>
            </w:r>
            <w:r w:rsidRPr="00067E44">
              <w:rPr>
                <w:rFonts w:cs="Arial"/>
                <w:sz w:val="24"/>
              </w:rPr>
              <w:t>onsultation through the NICaN SACT Clinical Reference Group.</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895500" w:rsidRDefault="003C1CC5" w:rsidP="002E327F">
            <w:pPr>
              <w:spacing w:after="0"/>
              <w:rPr>
                <w:rFonts w:cs="Arial"/>
                <w:color w:val="000000" w:themeColor="text1"/>
                <w:sz w:val="24"/>
              </w:rPr>
            </w:pPr>
            <w:r w:rsidRPr="00895500">
              <w:rPr>
                <w:rFonts w:cs="Arial"/>
                <w:color w:val="000000" w:themeColor="text1"/>
                <w:sz w:val="24"/>
              </w:rPr>
              <w:t>This guidance is based upon/has been adopted from the NICaN Checkpoint Inhibitor Immunotherapy Toxicity Management Guidelines (v 2.0), in use since 2022.</w:t>
            </w:r>
          </w:p>
          <w:p w:rsidR="003C1CC5" w:rsidRDefault="003C1CC5" w:rsidP="002E327F">
            <w:pPr>
              <w:spacing w:after="0"/>
              <w:rPr>
                <w:rFonts w:cs="Arial"/>
                <w:color w:val="FF0000"/>
                <w:sz w:val="24"/>
              </w:rPr>
            </w:pPr>
          </w:p>
          <w:p w:rsidR="003C1CC5" w:rsidRPr="00895500" w:rsidRDefault="003C1CC5" w:rsidP="002E327F">
            <w:pPr>
              <w:spacing w:after="0"/>
              <w:rPr>
                <w:rFonts w:cs="Arial"/>
                <w:b/>
                <w:color w:val="000000" w:themeColor="text1"/>
                <w:sz w:val="24"/>
                <w:u w:val="single"/>
              </w:rPr>
            </w:pPr>
            <w:r w:rsidRPr="00895500">
              <w:rPr>
                <w:rFonts w:cs="Arial"/>
                <w:b/>
                <w:color w:val="000000" w:themeColor="text1"/>
                <w:sz w:val="24"/>
                <w:u w:val="single"/>
              </w:rPr>
              <w:t>Evidence base/references</w:t>
            </w:r>
          </w:p>
          <w:p w:rsidR="003C1CC5" w:rsidRPr="003C1CC5" w:rsidRDefault="003C1CC5" w:rsidP="003C1CC5">
            <w:pPr>
              <w:pStyle w:val="ListParagraph"/>
              <w:numPr>
                <w:ilvl w:val="0"/>
                <w:numId w:val="15"/>
              </w:numPr>
              <w:spacing w:after="180" w:line="274" w:lineRule="auto"/>
              <w:contextualSpacing/>
              <w:rPr>
                <w:rFonts w:eastAsia="Calibri" w:cs="Arial"/>
                <w:sz w:val="24"/>
                <w:lang w:eastAsia="en-GB"/>
              </w:rPr>
            </w:pPr>
            <w:r w:rsidRPr="003C1CC5">
              <w:rPr>
                <w:rFonts w:eastAsia="Calibri" w:cs="Arial"/>
                <w:sz w:val="24"/>
                <w:lang w:eastAsia="en-GB"/>
              </w:rPr>
              <w:t>Clatterbridge/UKONS acute oncology immunotherapy guidance</w:t>
            </w:r>
            <w:r w:rsidRPr="003C1CC5">
              <w:rPr>
                <w:rFonts w:cs="Arial"/>
                <w:sz w:val="24"/>
              </w:rPr>
              <w:t xml:space="preserve"> </w:t>
            </w:r>
            <w:hyperlink r:id="rId14" w:history="1">
              <w:r w:rsidRPr="003C1CC5">
                <w:rPr>
                  <w:rStyle w:val="Hyperlink"/>
                  <w:rFonts w:eastAsia="Calibri" w:cs="Arial"/>
                  <w:sz w:val="24"/>
                  <w:lang w:eastAsia="en-GB"/>
                </w:rPr>
                <w:t>https://www.clatterbridgecc.nhs.uk/professionals/guidance-1</w:t>
              </w:r>
            </w:hyperlink>
            <w:r w:rsidRPr="003C1CC5">
              <w:rPr>
                <w:rFonts w:eastAsia="Calibri" w:cs="Arial"/>
                <w:sz w:val="24"/>
                <w:lang w:eastAsia="en-GB"/>
              </w:rPr>
              <w:t xml:space="preserve"> </w:t>
            </w:r>
          </w:p>
          <w:p w:rsidR="003C1CC5" w:rsidRPr="003C1CC5" w:rsidRDefault="003C1CC5" w:rsidP="003C1CC5">
            <w:pPr>
              <w:pStyle w:val="ListParagraph"/>
              <w:numPr>
                <w:ilvl w:val="0"/>
                <w:numId w:val="15"/>
              </w:numPr>
              <w:spacing w:after="180" w:line="274" w:lineRule="auto"/>
              <w:contextualSpacing/>
              <w:rPr>
                <w:rFonts w:eastAsia="Calibri" w:cs="Arial"/>
                <w:sz w:val="24"/>
                <w:lang w:eastAsia="en-GB"/>
              </w:rPr>
            </w:pPr>
            <w:r w:rsidRPr="003C1CC5">
              <w:rPr>
                <w:rFonts w:cs="Arial"/>
                <w:sz w:val="24"/>
              </w:rPr>
              <w:t>Management of toxicities from immunotherapy:</w:t>
            </w:r>
            <w:r w:rsidRPr="003C1CC5">
              <w:rPr>
                <w:rFonts w:eastAsia="Calibri" w:cs="Arial"/>
                <w:sz w:val="24"/>
              </w:rPr>
              <w:t xml:space="preserve"> </w:t>
            </w:r>
            <w:r w:rsidRPr="003C1CC5">
              <w:rPr>
                <w:rFonts w:cs="Arial"/>
                <w:sz w:val="24"/>
              </w:rPr>
              <w:t xml:space="preserve">ESMO Clinical Practice Guidelines for diagnosis, treatment and follow-up  </w:t>
            </w:r>
          </w:p>
          <w:p w:rsidR="003C1CC5" w:rsidRPr="003C1CC5" w:rsidRDefault="00837114" w:rsidP="003C1CC5">
            <w:pPr>
              <w:spacing w:after="180" w:line="274" w:lineRule="auto"/>
              <w:ind w:left="357" w:firstLine="357"/>
              <w:contextualSpacing/>
              <w:rPr>
                <w:rFonts w:eastAsia="Calibri" w:cs="Arial"/>
                <w:sz w:val="24"/>
              </w:rPr>
            </w:pPr>
            <w:hyperlink r:id="rId15" w:history="1">
              <w:r w:rsidR="003C1CC5" w:rsidRPr="003C1CC5">
                <w:rPr>
                  <w:rStyle w:val="Hyperlink"/>
                  <w:rFonts w:eastAsia="Calibri" w:cs="Arial"/>
                  <w:sz w:val="24"/>
                  <w:lang w:eastAsia="en-GB"/>
                </w:rPr>
                <w:t>https://academic.oup.com/annonc/article-pdf/28/suppl_4/iv119/3958159/mdx225.pdf</w:t>
              </w:r>
            </w:hyperlink>
            <w:r w:rsidR="003C1CC5" w:rsidRPr="003C1CC5">
              <w:rPr>
                <w:rFonts w:eastAsia="Calibri" w:cs="Arial"/>
                <w:sz w:val="24"/>
              </w:rPr>
              <w:t xml:space="preserve"> </w:t>
            </w:r>
          </w:p>
          <w:p w:rsidR="003C1CC5" w:rsidRPr="003C1CC5" w:rsidRDefault="003C1CC5" w:rsidP="003C1CC5">
            <w:pPr>
              <w:pStyle w:val="ListParagraph"/>
              <w:numPr>
                <w:ilvl w:val="0"/>
                <w:numId w:val="15"/>
              </w:numPr>
              <w:spacing w:after="180" w:line="274" w:lineRule="auto"/>
              <w:contextualSpacing/>
              <w:rPr>
                <w:rFonts w:eastAsia="Calibri" w:cs="Arial"/>
                <w:sz w:val="24"/>
                <w:lang w:eastAsia="en-GB"/>
              </w:rPr>
            </w:pPr>
            <w:r w:rsidRPr="003C1CC5">
              <w:rPr>
                <w:rFonts w:cs="Arial"/>
                <w:sz w:val="24"/>
                <w:lang w:val="en"/>
              </w:rPr>
              <w:t xml:space="preserve">Management of Immune-Related Adverse Events in Patients Treated With Immune Checkpoint Inhibitor Therapy: American Society of Clinical Oncology Clinical Practice Guideline </w:t>
            </w:r>
          </w:p>
          <w:p w:rsidR="003C1CC5" w:rsidRPr="003C1CC5" w:rsidRDefault="00837114" w:rsidP="003C1CC5">
            <w:pPr>
              <w:spacing w:after="180" w:line="274" w:lineRule="auto"/>
              <w:ind w:left="357" w:firstLine="357"/>
              <w:contextualSpacing/>
              <w:rPr>
                <w:rFonts w:eastAsia="Calibri" w:cs="Arial"/>
                <w:sz w:val="24"/>
                <w:lang w:eastAsia="en-GB"/>
              </w:rPr>
            </w:pPr>
            <w:hyperlink r:id="rId16" w:history="1">
              <w:r w:rsidR="003C1CC5" w:rsidRPr="003C1CC5">
                <w:rPr>
                  <w:rStyle w:val="Hyperlink"/>
                  <w:rFonts w:eastAsia="Calibri" w:cs="Arial"/>
                  <w:sz w:val="24"/>
                  <w:lang w:eastAsia="en-GB"/>
                </w:rPr>
                <w:t>http://ascopubs.org/doi/full/10.1200/JCO.2017.77.6385</w:t>
              </w:r>
            </w:hyperlink>
            <w:r w:rsidR="003C1CC5" w:rsidRPr="003C1CC5">
              <w:rPr>
                <w:rFonts w:eastAsia="Calibri" w:cs="Arial"/>
                <w:sz w:val="24"/>
                <w:lang w:eastAsia="en-GB"/>
              </w:rPr>
              <w:t xml:space="preserve"> </w:t>
            </w:r>
          </w:p>
          <w:p w:rsidR="003C1CC5" w:rsidRPr="003C1CC5" w:rsidRDefault="003C1CC5" w:rsidP="003C1CC5">
            <w:pPr>
              <w:pStyle w:val="ListParagraph"/>
              <w:numPr>
                <w:ilvl w:val="0"/>
                <w:numId w:val="15"/>
              </w:numPr>
              <w:spacing w:after="180" w:line="274" w:lineRule="auto"/>
              <w:contextualSpacing/>
              <w:rPr>
                <w:rFonts w:eastAsia="Calibri" w:cs="Arial"/>
                <w:bCs/>
                <w:sz w:val="24"/>
                <w:lang w:eastAsia="en-GB"/>
              </w:rPr>
            </w:pPr>
            <w:r w:rsidRPr="003C1CC5">
              <w:rPr>
                <w:rFonts w:eastAsia="Calibri" w:cs="Arial"/>
                <w:bCs/>
                <w:sz w:val="24"/>
                <w:lang w:eastAsia="en-GB"/>
              </w:rPr>
              <w:t>Management of Immune-Related Adverse Events in Patients Treated With Immune Checkpoint Inhibitor Therapy: ASCO Guideline Update</w:t>
            </w:r>
          </w:p>
          <w:p w:rsidR="003C1CC5" w:rsidRPr="003C1CC5" w:rsidRDefault="00837114" w:rsidP="003C1CC5">
            <w:pPr>
              <w:spacing w:after="180" w:line="274" w:lineRule="auto"/>
              <w:ind w:left="357" w:firstLine="357"/>
              <w:contextualSpacing/>
              <w:rPr>
                <w:rFonts w:eastAsia="Calibri" w:cs="Arial"/>
                <w:sz w:val="24"/>
                <w:lang w:eastAsia="en-GB"/>
              </w:rPr>
            </w:pPr>
            <w:hyperlink r:id="rId17" w:history="1">
              <w:r w:rsidR="003C1CC5" w:rsidRPr="003C1CC5">
                <w:rPr>
                  <w:rStyle w:val="Hyperlink"/>
                  <w:rFonts w:eastAsia="Calibri" w:cs="Arial"/>
                  <w:sz w:val="24"/>
                  <w:lang w:eastAsia="en-GB"/>
                </w:rPr>
                <w:t>https://ascopubs.org/doi/pdf/10.1200/JCO.21.01440</w:t>
              </w:r>
            </w:hyperlink>
          </w:p>
          <w:p w:rsidR="003C1CC5" w:rsidRPr="003C1CC5" w:rsidRDefault="003C1CC5" w:rsidP="003C1CC5">
            <w:pPr>
              <w:pStyle w:val="ListParagraph"/>
              <w:numPr>
                <w:ilvl w:val="0"/>
                <w:numId w:val="15"/>
              </w:numPr>
              <w:spacing w:after="0" w:line="240" w:lineRule="auto"/>
              <w:contextualSpacing/>
              <w:jc w:val="both"/>
              <w:rPr>
                <w:rFonts w:cs="Arial"/>
                <w:sz w:val="24"/>
              </w:rPr>
            </w:pPr>
            <w:r w:rsidRPr="003C1CC5">
              <w:rPr>
                <w:rFonts w:cs="Arial"/>
                <w:sz w:val="24"/>
              </w:rPr>
              <w:t xml:space="preserve">Kostine, M. et al. EULAR points to consider for the diagnosis and management of rheumatic immune-related adverse events due to cancer immunotherapy with checkpoint inhibitors. Ann. Rheum. Dis. </w:t>
            </w:r>
            <w:r w:rsidRPr="003C1CC5">
              <w:rPr>
                <w:rFonts w:cs="Arial"/>
                <w:bCs/>
                <w:sz w:val="24"/>
              </w:rPr>
              <w:t>80</w:t>
            </w:r>
            <w:r w:rsidRPr="003C1CC5">
              <w:rPr>
                <w:rFonts w:cs="Arial"/>
                <w:sz w:val="24"/>
              </w:rPr>
              <w:t>, 36–48 (2021).</w:t>
            </w:r>
          </w:p>
          <w:p w:rsidR="003C1CC5" w:rsidRPr="003C1CC5" w:rsidRDefault="003C1CC5" w:rsidP="003C1CC5">
            <w:pPr>
              <w:pStyle w:val="ListParagraph"/>
              <w:contextualSpacing/>
              <w:jc w:val="both"/>
              <w:rPr>
                <w:rFonts w:cs="Arial"/>
                <w:sz w:val="24"/>
              </w:rPr>
            </w:pPr>
          </w:p>
          <w:p w:rsidR="003C1CC5" w:rsidRPr="003C1CC5" w:rsidRDefault="003C1CC5" w:rsidP="003C1CC5">
            <w:pPr>
              <w:pStyle w:val="ListParagraph"/>
              <w:numPr>
                <w:ilvl w:val="0"/>
                <w:numId w:val="15"/>
              </w:numPr>
              <w:spacing w:after="0" w:line="240" w:lineRule="auto"/>
              <w:contextualSpacing/>
              <w:jc w:val="both"/>
              <w:rPr>
                <w:rFonts w:cs="Arial"/>
                <w:sz w:val="24"/>
              </w:rPr>
            </w:pPr>
            <w:r w:rsidRPr="003C1CC5">
              <w:rPr>
                <w:rFonts w:cs="Arial"/>
                <w:sz w:val="24"/>
              </w:rPr>
              <w:t xml:space="preserve">Palaskas, N., Lopez-Mattei, J., Durand, J. B., Iliescu, C. &amp; Deswal, A. Immune Checkpoint Inhibitor Myocarditis: Pathophysiological Characteristics, Diagnosis, and Treatment. J. Am. Heart Assoc. </w:t>
            </w:r>
            <w:r w:rsidRPr="003C1CC5">
              <w:rPr>
                <w:rFonts w:cs="Arial"/>
                <w:bCs/>
                <w:sz w:val="24"/>
              </w:rPr>
              <w:t>9</w:t>
            </w:r>
            <w:r w:rsidRPr="003C1CC5">
              <w:rPr>
                <w:rFonts w:cs="Arial"/>
                <w:sz w:val="24"/>
              </w:rPr>
              <w:t>, 1–12 (2020).</w:t>
            </w:r>
          </w:p>
          <w:p w:rsidR="003C1CC5" w:rsidRPr="003C1CC5" w:rsidRDefault="003C1CC5" w:rsidP="003C1CC5">
            <w:pPr>
              <w:pStyle w:val="ListParagraph"/>
              <w:contextualSpacing/>
              <w:rPr>
                <w:rFonts w:cs="Arial"/>
                <w:sz w:val="24"/>
              </w:rPr>
            </w:pPr>
          </w:p>
          <w:p w:rsidR="003C1CC5" w:rsidRPr="003C1CC5" w:rsidRDefault="003C1CC5" w:rsidP="003C1CC5">
            <w:pPr>
              <w:pStyle w:val="ListParagraph"/>
              <w:numPr>
                <w:ilvl w:val="0"/>
                <w:numId w:val="15"/>
              </w:numPr>
              <w:spacing w:after="0"/>
              <w:contextualSpacing/>
              <w:rPr>
                <w:rFonts w:cs="Arial"/>
                <w:b/>
                <w:color w:val="FF0000"/>
                <w:sz w:val="24"/>
                <w:u w:val="single"/>
              </w:rPr>
            </w:pPr>
            <w:r w:rsidRPr="003C1CC5">
              <w:rPr>
                <w:rFonts w:cs="Arial"/>
                <w:sz w:val="24"/>
              </w:rPr>
              <w:t xml:space="preserve">Bonaca, M. P. et al. Myocarditis in the Setting of Cancer Therapeutics: Proposed Case Definitions for Emerging Clinical Syndromes in Cardio-Oncology. Circulation </w:t>
            </w:r>
            <w:r w:rsidRPr="003C1CC5">
              <w:rPr>
                <w:rFonts w:cs="Arial"/>
                <w:bCs/>
                <w:sz w:val="24"/>
              </w:rPr>
              <w:t>140</w:t>
            </w:r>
            <w:r w:rsidRPr="003C1CC5">
              <w:rPr>
                <w:rFonts w:cs="Arial"/>
                <w:sz w:val="24"/>
              </w:rPr>
              <w:t>, 80–91 (2019).</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F155AF" w:rsidRDefault="005732C5" w:rsidP="00F155AF">
            <w:pPr>
              <w:spacing w:after="0"/>
              <w:rPr>
                <w:rFonts w:cs="Arial"/>
                <w:color w:val="FF0000"/>
                <w:sz w:val="24"/>
              </w:rPr>
            </w:pPr>
            <w:r w:rsidRPr="005732C5">
              <w:rPr>
                <w:rFonts w:cs="Arial"/>
                <w:color w:val="000000" w:themeColor="text1"/>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lastRenderedPageBreak/>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732C5" w:rsidP="005732C5">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9F309D" w:rsidP="009F309D">
            <w:pPr>
              <w:spacing w:after="0" w:line="240" w:lineRule="auto"/>
              <w:jc w:val="center"/>
              <w:rPr>
                <w:rFonts w:cs="Arial"/>
                <w:b/>
                <w:sz w:val="24"/>
              </w:rPr>
            </w:pPr>
            <w:r>
              <w:rPr>
                <w:sz w:val="24"/>
              </w:rPr>
              <w:sym w:font="Wingdings" w:char="F0FC"/>
            </w: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3930CF" w:rsidRDefault="009F309D" w:rsidP="009F309D">
            <w:pPr>
              <w:jc w:val="center"/>
              <w:rPr>
                <w:rFonts w:cs="Arial"/>
                <w:sz w:val="24"/>
              </w:rPr>
            </w:pPr>
            <w:r>
              <w:rPr>
                <w:sz w:val="24"/>
              </w:rPr>
              <w:sym w:font="Wingdings" w:char="F0FC"/>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lastRenderedPageBreak/>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9F309D">
            <w:pPr>
              <w:jc w:val="cente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837114" w:rsidP="00377970">
            <w:pPr>
              <w:spacing w:after="0"/>
              <w:rPr>
                <w:rFonts w:cs="Arial"/>
                <w:sz w:val="24"/>
              </w:rPr>
            </w:pPr>
            <w:hyperlink r:id="rId18"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9F309D" w:rsidP="009F309D">
            <w:pPr>
              <w:spacing w:after="0"/>
              <w:jc w:val="center"/>
              <w:rPr>
                <w:rFonts w:cs="Arial"/>
                <w:sz w:val="24"/>
              </w:rPr>
            </w:pPr>
            <w:r>
              <w:rPr>
                <w:sz w:val="24"/>
              </w:rPr>
              <w:sym w:font="Wingdings" w:char="F0FC"/>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837114">
              <w:rPr>
                <w:rFonts w:cs="Arial"/>
                <w:sz w:val="24"/>
              </w:rPr>
              <w:t xml:space="preserve"> Peter Gallagher </w:t>
            </w:r>
          </w:p>
          <w:p w:rsidR="004C5F5C" w:rsidRPr="004C5F5C" w:rsidRDefault="004C5F5C" w:rsidP="002E327F">
            <w:pPr>
              <w:spacing w:after="0"/>
              <w:rPr>
                <w:rFonts w:cs="Arial"/>
                <w:sz w:val="24"/>
              </w:rPr>
            </w:pPr>
            <w:r w:rsidRPr="004C5F5C">
              <w:rPr>
                <w:rFonts w:cs="Arial"/>
                <w:sz w:val="24"/>
              </w:rPr>
              <w:t>Position:</w:t>
            </w:r>
            <w:r w:rsidR="00837114">
              <w:rPr>
                <w:rFonts w:cs="Arial"/>
                <w:sz w:val="24"/>
              </w:rPr>
              <w:t xml:space="preserve"> </w:t>
            </w:r>
            <w:r w:rsidR="00837114" w:rsidRPr="00837114">
              <w:rPr>
                <w:rFonts w:cs="Arial"/>
                <w:sz w:val="24"/>
              </w:rPr>
              <w:t>Medical Oncology Consultant</w:t>
            </w:r>
          </w:p>
          <w:p w:rsidR="004C5F5C" w:rsidRDefault="004C5F5C" w:rsidP="002E327F">
            <w:pPr>
              <w:spacing w:after="0"/>
              <w:rPr>
                <w:rFonts w:cs="Arial"/>
                <w:sz w:val="24"/>
              </w:rPr>
            </w:pPr>
            <w:r w:rsidRPr="004C5F5C">
              <w:rPr>
                <w:rFonts w:cs="Arial"/>
                <w:sz w:val="24"/>
              </w:rPr>
              <w:t>Date:</w:t>
            </w:r>
            <w:r w:rsidR="00837114">
              <w:rPr>
                <w:rFonts w:cs="Arial"/>
                <w:sz w:val="24"/>
              </w:rPr>
              <w:t xml:space="preserve"> 12/02/2024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837114">
              <w:rPr>
                <w:rFonts w:cs="Arial"/>
                <w:sz w:val="24"/>
              </w:rPr>
              <w:t>Caroline McMenamin</w:t>
            </w:r>
          </w:p>
          <w:p w:rsidR="004C5F5C" w:rsidRPr="004C5F5C" w:rsidRDefault="004C5F5C" w:rsidP="002E327F">
            <w:pPr>
              <w:spacing w:after="0"/>
              <w:rPr>
                <w:rFonts w:cs="Arial"/>
                <w:sz w:val="24"/>
              </w:rPr>
            </w:pPr>
            <w:r w:rsidRPr="004C5F5C">
              <w:rPr>
                <w:rFonts w:cs="Arial"/>
                <w:sz w:val="24"/>
              </w:rPr>
              <w:t>Date:</w:t>
            </w:r>
            <w:r w:rsidR="00837114">
              <w:rPr>
                <w:rFonts w:cs="Arial"/>
                <w:sz w:val="24"/>
              </w:rPr>
              <w:t xml:space="preserve"> 12/02/2024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9"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lastRenderedPageBreak/>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lastRenderedPageBreak/>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lastRenderedPageBreak/>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lastRenderedPageBreak/>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837114" w:rsidP="002E327F">
            <w:pPr>
              <w:spacing w:after="0" w:line="240" w:lineRule="auto"/>
              <w:rPr>
                <w:rFonts w:eastAsia="Calibri" w:cs="Arial"/>
                <w:sz w:val="24"/>
              </w:rPr>
            </w:pPr>
            <w:hyperlink r:id="rId20"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lastRenderedPageBreak/>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lastRenderedPageBreak/>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lastRenderedPageBreak/>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1"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lastRenderedPageBreak/>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2"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4"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5"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B34717" w:rsidRDefault="00B3471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B34717" w:rsidRDefault="00B34717"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6"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7"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8"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9"/>
      <w:footerReference w:type="default" r:id="rId30"/>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4717" w:rsidRDefault="00B34717">
      <w:r>
        <w:separator/>
      </w:r>
    </w:p>
  </w:endnote>
  <w:endnote w:type="continuationSeparator" w:id="0">
    <w:p w:rsidR="00B34717" w:rsidRDefault="00B34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717" w:rsidRDefault="00B3471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34717" w:rsidRDefault="00B3471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717" w:rsidRDefault="00B34717">
    <w:pPr>
      <w:pStyle w:val="Footer"/>
      <w:jc w:val="right"/>
    </w:pPr>
    <w:r>
      <w:fldChar w:fldCharType="begin"/>
    </w:r>
    <w:r>
      <w:instrText xml:space="preserve"> PAGE   \* MERGEFORMAT </w:instrText>
    </w:r>
    <w:r>
      <w:fldChar w:fldCharType="separate"/>
    </w:r>
    <w:r w:rsidR="00837114">
      <w:rPr>
        <w:noProof/>
      </w:rPr>
      <w:t>2</w:t>
    </w:r>
    <w:r>
      <w:rPr>
        <w:noProof/>
      </w:rPr>
      <w:fldChar w:fldCharType="end"/>
    </w:r>
  </w:p>
  <w:p w:rsidR="00B34717" w:rsidRDefault="00B3471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4717" w:rsidRDefault="00B34717">
      <w:r>
        <w:separator/>
      </w:r>
    </w:p>
  </w:footnote>
  <w:footnote w:type="continuationSeparator" w:id="0">
    <w:p w:rsidR="00B34717" w:rsidRDefault="00B34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8244938"/>
    <w:multiLevelType w:val="hybridMultilevel"/>
    <w:tmpl w:val="6FBABE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145F54"/>
    <w:multiLevelType w:val="hybridMultilevel"/>
    <w:tmpl w:val="C41881B4"/>
    <w:lvl w:ilvl="0" w:tplc="6B9482D6">
      <w:start w:val="1"/>
      <w:numFmt w:val="decimal"/>
      <w:lvlText w:val="%1."/>
      <w:lvlJc w:val="left"/>
      <w:pPr>
        <w:ind w:left="720" w:hanging="360"/>
      </w:pPr>
      <w:rPr>
        <w:rFonts w:ascii="Arial" w:hAnsi="Arial" w:cs="Arial" w:hint="default"/>
        <w:b/>
        <w:bCs/>
        <w:color w:val="000000" w:themeColor="text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4"/>
  </w:num>
  <w:num w:numId="4">
    <w:abstractNumId w:val="9"/>
  </w:num>
  <w:num w:numId="5">
    <w:abstractNumId w:val="10"/>
  </w:num>
  <w:num w:numId="6">
    <w:abstractNumId w:val="5"/>
  </w:num>
  <w:num w:numId="7">
    <w:abstractNumId w:val="7"/>
  </w:num>
  <w:num w:numId="8">
    <w:abstractNumId w:val="12"/>
  </w:num>
  <w:num w:numId="9">
    <w:abstractNumId w:val="8"/>
  </w:num>
  <w:num w:numId="10">
    <w:abstractNumId w:val="2"/>
  </w:num>
  <w:num w:numId="11">
    <w:abstractNumId w:val="6"/>
  </w:num>
  <w:num w:numId="12">
    <w:abstractNumId w:val="13"/>
  </w:num>
  <w:num w:numId="13">
    <w:abstractNumId w:val="11"/>
  </w:num>
  <w:num w:numId="14">
    <w:abstractNumId w:val="15"/>
  </w:num>
  <w:num w:numId="15">
    <w:abstractNumId w:val="3"/>
  </w:num>
  <w:num w:numId="16">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331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67E44"/>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52A"/>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1541"/>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1CC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6F25"/>
    <w:rsid w:val="0043705C"/>
    <w:rsid w:val="00444BB1"/>
    <w:rsid w:val="00450B87"/>
    <w:rsid w:val="00452488"/>
    <w:rsid w:val="00452873"/>
    <w:rsid w:val="00456A2B"/>
    <w:rsid w:val="0046066D"/>
    <w:rsid w:val="004610FE"/>
    <w:rsid w:val="00466BC2"/>
    <w:rsid w:val="00467C0D"/>
    <w:rsid w:val="004709B7"/>
    <w:rsid w:val="00480CE3"/>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2C5"/>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0746D"/>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37114"/>
    <w:rsid w:val="008421D3"/>
    <w:rsid w:val="00842BC8"/>
    <w:rsid w:val="00842D96"/>
    <w:rsid w:val="0084320F"/>
    <w:rsid w:val="00845E99"/>
    <w:rsid w:val="00850566"/>
    <w:rsid w:val="00852BF2"/>
    <w:rsid w:val="008548D9"/>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00"/>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828"/>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09D"/>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717"/>
    <w:rsid w:val="00B34CBA"/>
    <w:rsid w:val="00B3599F"/>
    <w:rsid w:val="00B36C12"/>
    <w:rsid w:val="00B4060A"/>
    <w:rsid w:val="00B40C32"/>
    <w:rsid w:val="00B41CFC"/>
    <w:rsid w:val="00B42513"/>
    <w:rsid w:val="00B467F2"/>
    <w:rsid w:val="00B512C1"/>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colormru v:ext="edit" colors="#e8f5f8,#f3f9fb"/>
    </o:shapedefaults>
    <o:shapelayout v:ext="edit">
      <o:idmap v:ext="edit" data="1"/>
    </o:shapelayout>
  </w:shapeDefaults>
  <w:decimalSymbol w:val="."/>
  <w:listSeparator w:val=","/>
  <w14:docId w14:val="7A310529"/>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file://belnas02.belfasttrust.local/userseh/Estella.Dorrian/Downloads/Making-Communication-Accessible-for-All-A-guide-for-HSC-Staff%20(13).pdf" TargetMode="External"/><Relationship Id="rId26" Type="http://schemas.openxmlformats.org/officeDocument/2006/relationships/hyperlink" Target="https://bhsct.sharepoint.com/:w:/r/sites/pe/_layouts/15/Doc.aspx?sourcedoc=%7BD1FB1BB8-E4B8-417C-9CA8-F9C69D07B983%7D&amp;file=Rural-Need-Template.docx&amp;action=default&amp;mobileredirect=true" TargetMode="External"/><Relationship Id="rId3" Type="http://schemas.openxmlformats.org/officeDocument/2006/relationships/customXml" Target="../customXml/item3.xml"/><Relationship Id="rId21" Type="http://schemas.openxmlformats.org/officeDocument/2006/relationships/hyperlink" Target="https://view.pagetiger.com/equalityscreening/1"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ascopubs.org/doi/pdf/10.1200/JCO.21.01440" TargetMode="External"/><Relationship Id="rId25" Type="http://schemas.openxmlformats.org/officeDocument/2006/relationships/hyperlink" Target="https://belfasttrust.hscni.net/about/publications/equality-and-human-rights-screening/" TargetMode="External"/><Relationship Id="rId2" Type="http://schemas.openxmlformats.org/officeDocument/2006/relationships/customXml" Target="../customXml/item2.xml"/><Relationship Id="rId16" Type="http://schemas.openxmlformats.org/officeDocument/2006/relationships/hyperlink" Target="http://ascopubs.org/doi/full/10.1200/JCO.2017.77.6385" TargetMode="External"/><Relationship Id="rId20"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academic.oup.com/annonc/article-pdf/28/suppl_4/iv119/3958159/mdx225.pdf" TargetMode="External"/><Relationship Id="rId23" Type="http://schemas.openxmlformats.org/officeDocument/2006/relationships/image" Target="media/image2.png"/><Relationship Id="rId28" Type="http://schemas.openxmlformats.org/officeDocument/2006/relationships/hyperlink" Target="mailto:Estella.Dorrian@belfasttrust.hscni.net" TargetMode="External"/><Relationship Id="rId10" Type="http://schemas.openxmlformats.org/officeDocument/2006/relationships/footnotes" Target="footnotes.xml"/><Relationship Id="rId19" Type="http://schemas.openxmlformats.org/officeDocument/2006/relationships/hyperlink" Target="https://www.equalityni.org/ECNI/media/ECNI/Publications/Employers%20and%20Service%20Providers/Public%20Authorities/S75DataSignpostingGuide.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latterbridgecc.nhs.uk/professionals/guidance-1" TargetMode="External"/><Relationship Id="rId22" Type="http://schemas.openxmlformats.org/officeDocument/2006/relationships/hyperlink" Target="mailto:equalityscreenings@belfasttrust.hscni.net" TargetMode="External"/><Relationship Id="rId27" Type="http://schemas.openxmlformats.org/officeDocument/2006/relationships/hyperlink" Target="https://www.ruralcommunitynetwork.org/app/uploads/2022/10/NI-Rural-Health-and-Care-Toolkit-Final-version-1.pdf"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F6716E45-65AA-4B12-9B91-97FD06E690AF}">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113bc8f4-fbd1-47dc-a367-b45504fa7fa8"/>
    <ds:schemaRef ds:uri="e7227343-174f-4583-8dca-9040e1a52aa3"/>
    <ds:schemaRef ds:uri="http://www.w3.org/XML/1998/namespace"/>
  </ds:schemaRefs>
</ds:datastoreItem>
</file>

<file path=customXml/itemProps3.xml><?xml version="1.0" encoding="utf-8"?>
<ds:datastoreItem xmlns:ds="http://schemas.openxmlformats.org/officeDocument/2006/customXml" ds:itemID="{984649AC-0343-441F-B949-1925E0F93432}"/>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DBD9A6BF-E236-449F-B652-268897C43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3649</Words>
  <Characters>25285</Characters>
  <Application>Microsoft Office Word</Application>
  <DocSecurity>4</DocSecurity>
  <Lines>210</Lines>
  <Paragraphs>57</Paragraphs>
  <ScaleCrop>false</ScaleCrop>
  <HeadingPairs>
    <vt:vector size="2" baseType="variant">
      <vt:variant>
        <vt:lpstr>Title</vt:lpstr>
      </vt:variant>
      <vt:variant>
        <vt:i4>1</vt:i4>
      </vt:variant>
    </vt:vector>
  </HeadingPairs>
  <TitlesOfParts>
    <vt:vector size="1" baseType="lpstr">
      <vt:lpstr>Equality Screening Template</vt:lpstr>
    </vt:vector>
  </TitlesOfParts>
  <Company>EHSSB</Company>
  <LinksUpToDate>false</LinksUpToDate>
  <CharactersWithSpaces>28877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Equality Screening Template</dc:title>
  <dc:subject/>
  <dc:creator>EHSSB</dc:creator>
  <cp:keywords/>
  <cp:lastModifiedBy>McMenamin, Caroline</cp:lastModifiedBy>
  <cp:revision>2</cp:revision>
  <cp:lastPrinted>2015-01-12T11:34:00Z</cp:lastPrinted>
  <dcterms:created xsi:type="dcterms:W3CDTF">2024-02-12T12:05:00Z</dcterms:created>
  <dcterms:modified xsi:type="dcterms:W3CDTF">2024-02-12T12:05:00Z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