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A5268B" w:rsidRDefault="009D782A"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rsidR="008016B2" w:rsidRPr="009F7129" w:rsidRDefault="008016B2"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rsidR="008016B2" w:rsidRPr="009F7129" w:rsidRDefault="008016B2"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8016B2">
        <w:rPr>
          <w:rFonts w:cs="Arial"/>
          <w:b/>
          <w:bCs/>
          <w:sz w:val="24"/>
        </w:rPr>
        <w:t>ES July 24 06</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9D782A">
        <w:rPr>
          <w:rFonts w:cs="Arial"/>
          <w:bCs/>
          <w:noProof/>
          <w:sz w:val="24"/>
          <w:lang w:eastAsia="en-GB"/>
        </w:rPr>
        <w:drawing>
          <wp:inline distT="0" distB="0" distL="0" distR="0">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rsidTr="007036F5">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7036F5">
        <w:tc>
          <w:tcPr>
            <w:tcW w:w="1343"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rsidR="00B27C93" w:rsidRDefault="00B27C93" w:rsidP="00B27C93">
            <w:pPr>
              <w:pStyle w:val="Heading1"/>
              <w:spacing w:before="81" w:after="81"/>
              <w:rPr>
                <w:sz w:val="24"/>
                <w:szCs w:val="20"/>
              </w:rPr>
            </w:pPr>
            <w:r>
              <w:t>Reimbursement of Expenses for Living Kidney Donors</w:t>
            </w:r>
          </w:p>
          <w:p w:rsidR="00467C0D" w:rsidRPr="00D75E22" w:rsidRDefault="00467C0D" w:rsidP="002E327F">
            <w:pPr>
              <w:spacing w:after="0"/>
              <w:rPr>
                <w:rFonts w:cs="Arial"/>
                <w:color w:val="385623"/>
                <w:sz w:val="24"/>
              </w:rPr>
            </w:pPr>
          </w:p>
        </w:tc>
      </w:tr>
      <w:tr w:rsidR="00467C0D" w:rsidRPr="003930CF" w:rsidTr="007036F5">
        <w:trPr>
          <w:trHeight w:val="523"/>
        </w:trPr>
        <w:tc>
          <w:tcPr>
            <w:tcW w:w="1343" w:type="pct"/>
            <w:gridSpan w:val="4"/>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rsidR="00467C0D" w:rsidRPr="004C7FE6" w:rsidRDefault="004C7FE6" w:rsidP="00F155AF">
            <w:pPr>
              <w:spacing w:after="0"/>
              <w:rPr>
                <w:rFonts w:cs="Arial"/>
                <w:sz w:val="24"/>
              </w:rPr>
            </w:pPr>
            <w:r w:rsidRPr="004C7FE6">
              <w:rPr>
                <w:rFonts w:cs="Arial"/>
                <w:sz w:val="24"/>
              </w:rPr>
              <w:t>New</w:t>
            </w:r>
          </w:p>
        </w:tc>
        <w:tc>
          <w:tcPr>
            <w:tcW w:w="813" w:type="pct"/>
            <w:gridSpan w:val="2"/>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rsidR="00467C0D" w:rsidRPr="004C7FE6" w:rsidRDefault="00467C0D" w:rsidP="00F155AF">
            <w:pPr>
              <w:spacing w:after="0"/>
              <w:rPr>
                <w:rFonts w:cs="Arial"/>
                <w:b/>
                <w:sz w:val="24"/>
                <w:u w:val="single"/>
              </w:rPr>
            </w:pPr>
            <w:r w:rsidRPr="004C7FE6">
              <w:rPr>
                <w:rFonts w:cs="Arial"/>
                <w:b/>
                <w:sz w:val="24"/>
                <w:u w:val="single"/>
              </w:rPr>
              <w:t>Revised</w:t>
            </w:r>
          </w:p>
        </w:tc>
      </w:tr>
      <w:tr w:rsidR="00467C0D" w:rsidRPr="003930CF" w:rsidTr="007036F5">
        <w:trPr>
          <w:trHeight w:val="1436"/>
        </w:trPr>
        <w:tc>
          <w:tcPr>
            <w:tcW w:w="1343" w:type="pct"/>
            <w:gridSpan w:val="4"/>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903" w:type="pct"/>
            <w:gridSpan w:val="2"/>
            <w:tcBorders>
              <w:top w:val="single" w:sz="2" w:space="0" w:color="auto"/>
            </w:tcBorders>
          </w:tcPr>
          <w:p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467C0D" w:rsidRDefault="00467C0D" w:rsidP="002E327F">
            <w:pPr>
              <w:spacing w:after="0"/>
              <w:jc w:val="center"/>
              <w:rPr>
                <w:rFonts w:cs="Arial"/>
                <w:i/>
                <w:sz w:val="22"/>
                <w:szCs w:val="22"/>
              </w:rPr>
            </w:pPr>
          </w:p>
          <w:p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rsidR="00467C0D" w:rsidRDefault="00467C0D" w:rsidP="00467C0D">
            <w:pPr>
              <w:spacing w:after="0"/>
              <w:rPr>
                <w:rFonts w:cs="Arial"/>
                <w:sz w:val="22"/>
                <w:szCs w:val="22"/>
              </w:rPr>
            </w:pPr>
            <w:r w:rsidRPr="00604BB6">
              <w:rPr>
                <w:rFonts w:cs="Arial"/>
                <w:sz w:val="22"/>
                <w:szCs w:val="22"/>
              </w:rPr>
              <w:t>Nursing and User Experience</w:t>
            </w: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rsidR="00467C0D" w:rsidRPr="00604BB6" w:rsidRDefault="00467C0D" w:rsidP="003D5312">
            <w:pPr>
              <w:spacing w:after="0" w:line="240" w:lineRule="auto"/>
            </w:pPr>
            <w:r w:rsidRPr="00604BB6">
              <w:rPr>
                <w:rFonts w:cs="Arial"/>
                <w:sz w:val="24"/>
              </w:rPr>
              <w:t>ACCTSS and Surgery</w:t>
            </w:r>
            <w:r w:rsidRPr="00604BB6">
              <w:t xml:space="preserve"> </w:t>
            </w:r>
          </w:p>
          <w:p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rsidR="00467C0D" w:rsidRPr="00604BB6" w:rsidRDefault="00467C0D" w:rsidP="002E327F">
            <w:pPr>
              <w:spacing w:after="0"/>
              <w:jc w:val="center"/>
              <w:rPr>
                <w:rFonts w:cs="Arial"/>
                <w:sz w:val="22"/>
                <w:szCs w:val="22"/>
              </w:rPr>
            </w:pPr>
          </w:p>
        </w:tc>
      </w:tr>
      <w:tr w:rsidR="00467C0D" w:rsidRPr="003930CF" w:rsidTr="007036F5">
        <w:trPr>
          <w:trHeight w:val="1436"/>
        </w:trPr>
        <w:tc>
          <w:tcPr>
            <w:tcW w:w="1343" w:type="pct"/>
            <w:gridSpan w:val="4"/>
            <w:vMerge/>
            <w:shd w:val="clear" w:color="auto" w:fill="EDF7F9"/>
          </w:tcPr>
          <w:p w:rsidR="00467C0D" w:rsidRPr="003930CF" w:rsidRDefault="00467C0D" w:rsidP="003D5312">
            <w:pPr>
              <w:spacing w:after="0"/>
              <w:rPr>
                <w:rFonts w:cs="Arial"/>
                <w:b/>
                <w:sz w:val="24"/>
              </w:rPr>
            </w:pPr>
          </w:p>
        </w:tc>
        <w:tc>
          <w:tcPr>
            <w:tcW w:w="903"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Mental Health and Intellectual Disability</w:t>
            </w:r>
          </w:p>
          <w:p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rsidR="00467C0D" w:rsidRPr="008016B2" w:rsidRDefault="00467C0D" w:rsidP="003D5312">
            <w:pPr>
              <w:spacing w:after="0" w:line="240" w:lineRule="auto"/>
              <w:rPr>
                <w:rFonts w:cs="Arial"/>
                <w:b/>
                <w:sz w:val="24"/>
                <w:u w:val="single"/>
              </w:rPr>
            </w:pPr>
            <w:r w:rsidRPr="008016B2">
              <w:rPr>
                <w:rFonts w:cs="Arial"/>
                <w:b/>
                <w:sz w:val="24"/>
                <w:u w:val="single"/>
              </w:rPr>
              <w:t>Cancer and Specialist Services</w:t>
            </w:r>
          </w:p>
          <w:p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rsidTr="007036F5">
        <w:trPr>
          <w:trHeight w:val="807"/>
        </w:trPr>
        <w:tc>
          <w:tcPr>
            <w:tcW w:w="1343"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rsidR="008016B2" w:rsidRDefault="008016B2" w:rsidP="008016B2">
            <w:pPr>
              <w:spacing w:after="0" w:line="240" w:lineRule="auto"/>
              <w:jc w:val="both"/>
              <w:rPr>
                <w:b/>
                <w:sz w:val="24"/>
              </w:rPr>
            </w:pPr>
            <w:r w:rsidRPr="008016B2">
              <w:rPr>
                <w:b/>
                <w:sz w:val="24"/>
              </w:rPr>
              <w:t>Background</w:t>
            </w:r>
            <w:r>
              <w:rPr>
                <w:b/>
                <w:sz w:val="24"/>
              </w:rPr>
              <w:t>:</w:t>
            </w:r>
          </w:p>
          <w:p w:rsidR="008016B2" w:rsidRDefault="008016B2" w:rsidP="008016B2">
            <w:pPr>
              <w:jc w:val="both"/>
              <w:rPr>
                <w:b/>
                <w:sz w:val="24"/>
              </w:rPr>
            </w:pPr>
          </w:p>
          <w:p w:rsidR="008016B2" w:rsidRPr="008016B2" w:rsidRDefault="008016B2" w:rsidP="008016B2">
            <w:pPr>
              <w:jc w:val="both"/>
              <w:rPr>
                <w:rFonts w:cs="Arial"/>
                <w:sz w:val="24"/>
              </w:rPr>
            </w:pPr>
            <w:r w:rsidRPr="008016B2">
              <w:rPr>
                <w:rFonts w:cs="Arial"/>
                <w:sz w:val="24"/>
              </w:rPr>
              <w:t xml:space="preserve">Transplantation is widely accepted as both a clinically and cost effective treatment for End Stage Kidney Disease (ESKD) and recent analysis shows that the benefit to the health economy is as much as £100,000 per patient over 5 years in comparison with the average costs of maintenance dialysis therapy. </w:t>
            </w:r>
          </w:p>
          <w:p w:rsidR="008016B2" w:rsidRPr="008016B2" w:rsidRDefault="008016B2" w:rsidP="008016B2">
            <w:pPr>
              <w:pStyle w:val="ListParagraph"/>
              <w:ind w:left="862"/>
              <w:jc w:val="both"/>
              <w:rPr>
                <w:rFonts w:cs="Arial"/>
                <w:sz w:val="24"/>
              </w:rPr>
            </w:pPr>
          </w:p>
          <w:p w:rsidR="008016B2" w:rsidRPr="008016B2" w:rsidRDefault="008016B2" w:rsidP="008016B2">
            <w:pPr>
              <w:jc w:val="both"/>
              <w:rPr>
                <w:rFonts w:cs="Arial"/>
                <w:sz w:val="24"/>
              </w:rPr>
            </w:pPr>
            <w:r w:rsidRPr="008016B2">
              <w:rPr>
                <w:rFonts w:cs="Arial"/>
                <w:sz w:val="24"/>
              </w:rPr>
              <w:t>The enhanced patient and transplant outcomes associated with living donor kidney transplantation (LDKT), together with the potential for planned pre-emptive LDKT prior to the onset of dialysis has meant that LDKT has become the renal replacement therapy (RRT) of choice for many patients. Avoidance of dialysis and an increase in the number of transplanted years versus years on dialysis per patient contributes to additional cost savings, making LDKT an attractive option for patients, healthcare professionals and Belfast HSC Trust.</w:t>
            </w:r>
          </w:p>
          <w:p w:rsidR="008016B2" w:rsidRPr="008016B2" w:rsidRDefault="008016B2" w:rsidP="008016B2">
            <w:pPr>
              <w:jc w:val="both"/>
              <w:rPr>
                <w:rFonts w:cs="Arial"/>
                <w:sz w:val="24"/>
              </w:rPr>
            </w:pPr>
            <w:r w:rsidRPr="008016B2">
              <w:rPr>
                <w:rFonts w:cs="Arial"/>
                <w:sz w:val="24"/>
              </w:rPr>
              <w:t>The concept of reimbursement of legitimate expenses incurred by the donor, including loss of earnings, which are directly attributable to the organ donation has been supported by legislation prior to the implementation of the Human Tissue Act (HT Act) and continues under the current framework. It does not conflict with the primary mandate prohibiting payment or inducement for the supply of a human organ.</w:t>
            </w:r>
          </w:p>
          <w:p w:rsidR="008016B2" w:rsidRPr="008016B2" w:rsidRDefault="008016B2" w:rsidP="008016B2">
            <w:pPr>
              <w:spacing w:after="0" w:line="240" w:lineRule="auto"/>
              <w:jc w:val="both"/>
              <w:rPr>
                <w:rFonts w:cs="Arial"/>
                <w:b/>
                <w:sz w:val="24"/>
              </w:rPr>
            </w:pPr>
            <w:r w:rsidRPr="008016B2">
              <w:rPr>
                <w:rFonts w:cs="Arial"/>
                <w:b/>
                <w:sz w:val="24"/>
              </w:rPr>
              <w:t>Purpose</w:t>
            </w:r>
          </w:p>
          <w:p w:rsidR="008016B2" w:rsidRDefault="008016B2" w:rsidP="008016B2">
            <w:pPr>
              <w:jc w:val="both"/>
              <w:rPr>
                <w:rFonts w:cs="Arial"/>
                <w:sz w:val="24"/>
              </w:rPr>
            </w:pPr>
            <w:r w:rsidRPr="008016B2">
              <w:rPr>
                <w:rFonts w:cs="Arial"/>
                <w:sz w:val="24"/>
              </w:rPr>
              <w:t xml:space="preserve">The purpose of this policy is to ensure minimal financial impact on the living kidney donor. Reimbursement of expenses must be proportionate and fair for the individual and administered in a consistent and timely manner. Best practice must be congruent with the Human Tissue Act (2004) </w:t>
            </w:r>
          </w:p>
          <w:p w:rsidR="008016B2" w:rsidRPr="008016B2" w:rsidRDefault="008016B2" w:rsidP="008016B2">
            <w:pPr>
              <w:spacing w:after="0" w:line="240" w:lineRule="auto"/>
              <w:jc w:val="both"/>
              <w:rPr>
                <w:b/>
                <w:sz w:val="24"/>
                <w:u w:val="single"/>
              </w:rPr>
            </w:pPr>
            <w:r w:rsidRPr="008016B2">
              <w:rPr>
                <w:b/>
                <w:sz w:val="24"/>
                <w:u w:val="single"/>
              </w:rPr>
              <w:t>Scope of Policy</w:t>
            </w:r>
          </w:p>
          <w:p w:rsidR="008016B2" w:rsidRDefault="008016B2" w:rsidP="008016B2">
            <w:pPr>
              <w:jc w:val="both"/>
              <w:rPr>
                <w:b/>
                <w:u w:val="single"/>
              </w:rPr>
            </w:pPr>
          </w:p>
          <w:p w:rsidR="008016B2" w:rsidRDefault="008016B2" w:rsidP="008016B2">
            <w:pPr>
              <w:jc w:val="both"/>
              <w:rPr>
                <w:rFonts w:cs="Arial"/>
                <w:sz w:val="24"/>
              </w:rPr>
            </w:pPr>
            <w:r w:rsidRPr="008016B2">
              <w:rPr>
                <w:rFonts w:cs="Arial"/>
                <w:sz w:val="24"/>
              </w:rPr>
              <w:t>The policy will apply to all living kidney donors seeking reimbursement for loss of earnings and other related expenses during the work up to donation and for a 12 week period from the date of hospitalisation. Potential donors who are deemed unsuitable may be eligible to claim for reimbursement of travel expenses including parking costs.</w:t>
            </w:r>
          </w:p>
          <w:p w:rsidR="008016B2" w:rsidRPr="008016B2" w:rsidRDefault="008016B2" w:rsidP="008016B2">
            <w:pPr>
              <w:jc w:val="both"/>
              <w:rPr>
                <w:b/>
                <w:sz w:val="24"/>
              </w:rPr>
            </w:pPr>
            <w:r w:rsidRPr="008016B2">
              <w:rPr>
                <w:b/>
                <w:sz w:val="24"/>
              </w:rPr>
              <w:t>Dissemination</w:t>
            </w:r>
          </w:p>
          <w:p w:rsidR="008016B2" w:rsidRPr="008016B2" w:rsidRDefault="008016B2" w:rsidP="008016B2">
            <w:pPr>
              <w:jc w:val="both"/>
              <w:rPr>
                <w:sz w:val="24"/>
              </w:rPr>
            </w:pPr>
            <w:r w:rsidRPr="008016B2">
              <w:rPr>
                <w:sz w:val="24"/>
              </w:rPr>
              <w:t>This policy will be disseminated to Belfast Health &amp; Social Care Trust Intranet</w:t>
            </w:r>
          </w:p>
          <w:p w:rsidR="00B27C93" w:rsidRPr="008016B2" w:rsidRDefault="00B27C93" w:rsidP="00F155AF">
            <w:pPr>
              <w:spacing w:after="0"/>
              <w:rPr>
                <w:rFonts w:cs="Arial"/>
                <w:sz w:val="24"/>
              </w:rPr>
            </w:pPr>
            <w:r w:rsidRPr="008016B2">
              <w:rPr>
                <w:rFonts w:cs="Arial"/>
                <w:sz w:val="24"/>
              </w:rPr>
              <w:t>Reimbursement of legitimate expenses incurred by the donor, including loss of earnings, which are directly attributable to the organ donation has been supported by legislation prior to the implementation of the Human Tissue Act (HT Act) and continues under the current framework</w:t>
            </w:r>
          </w:p>
          <w:p w:rsidR="00B27C93" w:rsidRPr="008016B2" w:rsidRDefault="00B27C93" w:rsidP="00F155AF">
            <w:pPr>
              <w:spacing w:after="0"/>
              <w:rPr>
                <w:rFonts w:cs="Arial"/>
                <w:color w:val="FF0000"/>
                <w:sz w:val="24"/>
              </w:rPr>
            </w:pPr>
          </w:p>
          <w:p w:rsidR="00B27C93" w:rsidRPr="008016B2" w:rsidRDefault="00B27C93" w:rsidP="00231590">
            <w:pPr>
              <w:spacing w:after="0" w:line="240" w:lineRule="auto"/>
              <w:rPr>
                <w:rFonts w:cs="Arial"/>
                <w:sz w:val="24"/>
              </w:rPr>
            </w:pPr>
            <w:r w:rsidRPr="008016B2">
              <w:rPr>
                <w:rFonts w:cs="Arial"/>
                <w:sz w:val="24"/>
              </w:rPr>
              <w:t xml:space="preserve">Will be uploaded to Loop and shared at Governance meetings and with the DT </w:t>
            </w:r>
          </w:p>
          <w:p w:rsidR="00467C0D" w:rsidRPr="00D75E22" w:rsidRDefault="00467C0D" w:rsidP="00B27C93">
            <w:pPr>
              <w:spacing w:after="0" w:line="240" w:lineRule="auto"/>
              <w:rPr>
                <w:rFonts w:cs="Arial"/>
                <w:color w:val="385623"/>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rsidR="00B27C93" w:rsidRPr="008016B2" w:rsidRDefault="008016B2" w:rsidP="00B27C93">
            <w:pPr>
              <w:spacing w:after="0" w:line="240" w:lineRule="auto"/>
              <w:rPr>
                <w:rFonts w:cs="Arial"/>
                <w:sz w:val="24"/>
              </w:rPr>
            </w:pPr>
            <w:r w:rsidRPr="008016B2">
              <w:rPr>
                <w:rFonts w:cs="Arial"/>
                <w:bCs/>
                <w:sz w:val="24"/>
              </w:rPr>
              <w:t>Director of Surgery &amp; Specialist Services</w:t>
            </w:r>
          </w:p>
          <w:p w:rsidR="00467C0D" w:rsidRPr="00B27C93" w:rsidRDefault="00467C0D" w:rsidP="00F155AF">
            <w:pPr>
              <w:spacing w:after="0" w:line="240" w:lineRule="auto"/>
              <w:rPr>
                <w:rFonts w:cs="Arial"/>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rsidR="00B27C93" w:rsidRPr="00B27C93" w:rsidRDefault="00B27C93" w:rsidP="00B27C93">
            <w:pPr>
              <w:spacing w:after="0"/>
              <w:rPr>
                <w:rFonts w:cs="Arial"/>
                <w:sz w:val="24"/>
              </w:rPr>
            </w:pPr>
            <w:r w:rsidRPr="00B27C93">
              <w:rPr>
                <w:rFonts w:cs="Arial"/>
                <w:sz w:val="24"/>
              </w:rPr>
              <w:t xml:space="preserve">Living Donors </w:t>
            </w:r>
          </w:p>
          <w:p w:rsidR="00467C0D" w:rsidRPr="00322DF0" w:rsidRDefault="00467C0D" w:rsidP="00F155AF">
            <w:pPr>
              <w:spacing w:after="0"/>
              <w:rPr>
                <w:rFonts w:cs="Arial"/>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rsidR="008016B2" w:rsidRDefault="008016B2" w:rsidP="008016B2">
            <w:pPr>
              <w:spacing w:after="0" w:line="240" w:lineRule="auto"/>
              <w:jc w:val="both"/>
              <w:rPr>
                <w:b/>
                <w:sz w:val="24"/>
                <w:u w:val="single"/>
              </w:rPr>
            </w:pPr>
            <w:r w:rsidRPr="008016B2">
              <w:rPr>
                <w:b/>
                <w:sz w:val="24"/>
                <w:u w:val="single"/>
              </w:rPr>
              <w:t>Consultation Process</w:t>
            </w:r>
          </w:p>
          <w:p w:rsidR="008016B2" w:rsidRDefault="008016B2" w:rsidP="008016B2">
            <w:pPr>
              <w:spacing w:after="0" w:line="240" w:lineRule="auto"/>
              <w:jc w:val="both"/>
              <w:rPr>
                <w:b/>
                <w:sz w:val="24"/>
                <w:u w:val="single"/>
              </w:rPr>
            </w:pPr>
          </w:p>
          <w:p w:rsidR="008016B2" w:rsidRPr="008016B2" w:rsidRDefault="008016B2" w:rsidP="008016B2">
            <w:pPr>
              <w:spacing w:after="0" w:line="240" w:lineRule="auto"/>
              <w:jc w:val="both"/>
              <w:rPr>
                <w:b/>
                <w:sz w:val="24"/>
                <w:u w:val="single"/>
              </w:rPr>
            </w:pPr>
            <w:r w:rsidRPr="008016B2">
              <w:rPr>
                <w:sz w:val="24"/>
              </w:rPr>
              <w:t>Living Donor Coordinators, Nephrology &amp; Transplant, Belfast Health and Social Care Trust</w:t>
            </w:r>
          </w:p>
          <w:p w:rsidR="008016B2" w:rsidRPr="008016B2" w:rsidRDefault="008016B2" w:rsidP="008016B2">
            <w:pPr>
              <w:jc w:val="both"/>
              <w:rPr>
                <w:sz w:val="24"/>
              </w:rPr>
            </w:pPr>
            <w:r w:rsidRPr="008016B2">
              <w:rPr>
                <w:sz w:val="24"/>
              </w:rPr>
              <w:t>Consultant Nephrologists, Nephrology &amp; Transplant, Belfast Health and Social Care Trust</w:t>
            </w:r>
          </w:p>
          <w:p w:rsidR="008016B2" w:rsidRPr="008016B2" w:rsidRDefault="008016B2" w:rsidP="008016B2">
            <w:pPr>
              <w:jc w:val="both"/>
              <w:rPr>
                <w:sz w:val="24"/>
              </w:rPr>
            </w:pPr>
            <w:r w:rsidRPr="008016B2">
              <w:rPr>
                <w:sz w:val="24"/>
              </w:rPr>
              <w:t>Management Team, Nephrology &amp; Transplant, Surgery and Specialist Services Group, Belfast Health and Social Care Trust</w:t>
            </w:r>
          </w:p>
          <w:p w:rsidR="008016B2" w:rsidRPr="008016B2" w:rsidRDefault="008016B2" w:rsidP="008016B2">
            <w:pPr>
              <w:jc w:val="both"/>
              <w:rPr>
                <w:sz w:val="24"/>
              </w:rPr>
            </w:pPr>
            <w:r w:rsidRPr="008016B2">
              <w:rPr>
                <w:sz w:val="24"/>
              </w:rPr>
              <w:t>Finance Department, Belfast Health and Social Care Trust</w:t>
            </w:r>
          </w:p>
          <w:p w:rsidR="008016B2" w:rsidRPr="008016B2" w:rsidRDefault="008016B2" w:rsidP="008016B2">
            <w:pPr>
              <w:jc w:val="both"/>
              <w:rPr>
                <w:sz w:val="24"/>
              </w:rPr>
            </w:pPr>
            <w:r w:rsidRPr="008016B2">
              <w:rPr>
                <w:sz w:val="24"/>
              </w:rPr>
              <w:t xml:space="preserve">Northern Ireland, Health and Social Care Board </w:t>
            </w:r>
          </w:p>
          <w:p w:rsidR="008016B2" w:rsidRPr="0018399E" w:rsidRDefault="008016B2" w:rsidP="008016B2">
            <w:pPr>
              <w:jc w:val="both"/>
              <w:rPr>
                <w:b/>
              </w:rPr>
            </w:pPr>
          </w:p>
          <w:p w:rsidR="00467C0D" w:rsidRPr="00322DF0" w:rsidRDefault="00467C0D" w:rsidP="002E327F">
            <w:pPr>
              <w:spacing w:after="0"/>
              <w:rPr>
                <w:rFonts w:cs="Arial"/>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8016B2" w:rsidRPr="008016B2" w:rsidRDefault="008016B2" w:rsidP="008016B2">
            <w:pPr>
              <w:tabs>
                <w:tab w:val="left" w:pos="2670"/>
              </w:tabs>
              <w:jc w:val="both"/>
              <w:rPr>
                <w:rFonts w:cs="Arial"/>
                <w:sz w:val="24"/>
              </w:rPr>
            </w:pPr>
            <w:r w:rsidRPr="008016B2">
              <w:rPr>
                <w:rFonts w:cs="Arial"/>
                <w:sz w:val="24"/>
              </w:rPr>
              <w:t>United Kingdom Guidelines for Living Donor Kidney Transplantation, British Transplantation society/Renal Association, 4</w:t>
            </w:r>
            <w:r w:rsidRPr="008016B2">
              <w:rPr>
                <w:rFonts w:cs="Arial"/>
                <w:sz w:val="24"/>
                <w:vertAlign w:val="superscript"/>
              </w:rPr>
              <w:t>th</w:t>
            </w:r>
            <w:r w:rsidRPr="008016B2">
              <w:rPr>
                <w:rFonts w:cs="Arial"/>
                <w:sz w:val="24"/>
              </w:rPr>
              <w:t xml:space="preserve"> Edition, March 2018. </w:t>
            </w:r>
            <w:hyperlink r:id="rId14" w:history="1">
              <w:r w:rsidRPr="008016B2">
                <w:rPr>
                  <w:rStyle w:val="Hyperlink"/>
                  <w:rFonts w:cs="Arial"/>
                  <w:sz w:val="24"/>
                </w:rPr>
                <w:t>www.bts.org.uk/</w:t>
              </w:r>
            </w:hyperlink>
          </w:p>
          <w:p w:rsidR="008016B2" w:rsidRPr="008016B2" w:rsidRDefault="008016B2" w:rsidP="008016B2">
            <w:pPr>
              <w:spacing w:after="200" w:line="276" w:lineRule="auto"/>
              <w:rPr>
                <w:rFonts w:cs="Arial"/>
                <w:sz w:val="24"/>
              </w:rPr>
            </w:pPr>
            <w:r w:rsidRPr="008016B2">
              <w:rPr>
                <w:rFonts w:cs="Arial"/>
                <w:sz w:val="24"/>
              </w:rPr>
              <w:t>NHS Blood and Transplant UK Strategy for Living Donor Kidney Transplantation, 2010-2014</w:t>
            </w:r>
          </w:p>
          <w:p w:rsidR="008016B2" w:rsidRPr="008016B2" w:rsidRDefault="009A31B6" w:rsidP="008016B2">
            <w:pPr>
              <w:spacing w:after="200" w:line="276" w:lineRule="auto"/>
              <w:rPr>
                <w:rStyle w:val="Hyperlink"/>
                <w:rFonts w:cs="Arial"/>
                <w:sz w:val="24"/>
              </w:rPr>
            </w:pPr>
            <w:hyperlink r:id="rId15" w:tgtFrame="_blank" w:history="1">
              <w:r w:rsidR="008016B2" w:rsidRPr="008016B2">
                <w:rPr>
                  <w:rStyle w:val="Hyperlink"/>
                  <w:rFonts w:cs="Arial"/>
                  <w:sz w:val="24"/>
                </w:rPr>
                <w:t>http://www.organdonation.nhs.uk/ukt/how_to_become_a_donor/living_kidney_donation/questions_and_answers.asp</w:t>
              </w:r>
            </w:hyperlink>
          </w:p>
          <w:p w:rsidR="008016B2" w:rsidRPr="008016B2" w:rsidRDefault="008016B2" w:rsidP="008016B2">
            <w:pPr>
              <w:spacing w:after="200" w:line="276" w:lineRule="auto"/>
              <w:rPr>
                <w:sz w:val="24"/>
              </w:rPr>
            </w:pPr>
            <w:r w:rsidRPr="008016B2">
              <w:rPr>
                <w:sz w:val="24"/>
              </w:rPr>
              <w:t xml:space="preserve">NHS England, Commissioning Policy: Reimbursement of Expenses for Living Donors, December 2021, </w:t>
            </w:r>
            <w:hyperlink r:id="rId16" w:history="1">
              <w:r w:rsidRPr="008016B2">
                <w:rPr>
                  <w:color w:val="0000FF"/>
                  <w:sz w:val="24"/>
                  <w:u w:val="single"/>
                </w:rPr>
                <w:t>Reimbursement-of-Expenses-for-Living-Donors-A06PA-Dec-2021.pdf (england.nhs.uk)</w:t>
              </w:r>
            </w:hyperlink>
          </w:p>
          <w:p w:rsidR="008016B2" w:rsidRPr="008016B2" w:rsidRDefault="008016B2" w:rsidP="008016B2">
            <w:pPr>
              <w:rPr>
                <w:rStyle w:val="Hyperlink"/>
                <w:sz w:val="24"/>
              </w:rPr>
            </w:pPr>
            <w:r w:rsidRPr="008016B2">
              <w:rPr>
                <w:rFonts w:cs="Arial"/>
                <w:sz w:val="24"/>
              </w:rPr>
              <w:lastRenderedPageBreak/>
              <w:t xml:space="preserve">Donor Expenses Commissioning Policy, version 1, March 2007 </w:t>
            </w:r>
            <w:hyperlink r:id="rId17" w:history="1">
              <w:r w:rsidRPr="008016B2">
                <w:rPr>
                  <w:rStyle w:val="Hyperlink"/>
                  <w:sz w:val="24"/>
                </w:rPr>
                <w:t>whssc.nhs.wales/commissioning/whssc-policies/all-policy-documents/live-donor-expenses-cp30/</w:t>
              </w:r>
            </w:hyperlink>
          </w:p>
          <w:p w:rsidR="008016B2" w:rsidRPr="008016B2" w:rsidRDefault="008016B2" w:rsidP="008016B2">
            <w:pPr>
              <w:rPr>
                <w:rFonts w:cs="Arial"/>
                <w:sz w:val="24"/>
              </w:rPr>
            </w:pPr>
            <w:r w:rsidRPr="008016B2">
              <w:rPr>
                <w:rFonts w:cs="Arial"/>
                <w:sz w:val="24"/>
              </w:rPr>
              <w:t>Organ and Tissue Donation and Transplantation Activity report 2022/23, NHS Blood and Transplant, 2023</w:t>
            </w:r>
          </w:p>
          <w:p w:rsidR="008016B2" w:rsidRPr="008016B2" w:rsidRDefault="009A31B6" w:rsidP="008016B2">
            <w:pPr>
              <w:rPr>
                <w:sz w:val="24"/>
              </w:rPr>
            </w:pPr>
            <w:hyperlink r:id="rId18" w:history="1">
              <w:r w:rsidR="008016B2" w:rsidRPr="008016B2">
                <w:rPr>
                  <w:rStyle w:val="Hyperlink"/>
                  <w:sz w:val="24"/>
                </w:rPr>
                <w:t>https://nhsbtdbe.blob.core.windows.net/umbraco-assets-corp/30188/activity-report-2022-2023-final.pdf</w:t>
              </w:r>
            </w:hyperlink>
          </w:p>
          <w:p w:rsidR="008016B2" w:rsidRPr="008016B2" w:rsidRDefault="008016B2" w:rsidP="008016B2">
            <w:pPr>
              <w:rPr>
                <w:rFonts w:cs="Arial"/>
                <w:sz w:val="24"/>
              </w:rPr>
            </w:pPr>
            <w:r w:rsidRPr="008016B2">
              <w:rPr>
                <w:rFonts w:cs="Arial"/>
                <w:sz w:val="24"/>
              </w:rPr>
              <w:t xml:space="preserve">Human Tissue Act 2004 </w:t>
            </w:r>
            <w:hyperlink r:id="rId19" w:history="1">
              <w:r w:rsidRPr="008016B2">
                <w:rPr>
                  <w:rStyle w:val="Hyperlink"/>
                  <w:rFonts w:cs="Arial"/>
                  <w:sz w:val="24"/>
                </w:rPr>
                <w:t>www.opsi.gov.uk/acts/acts2004/ukpga_20040030_en_1</w:t>
              </w:r>
            </w:hyperlink>
          </w:p>
          <w:p w:rsidR="008016B2" w:rsidRPr="008016B2" w:rsidRDefault="008016B2" w:rsidP="008016B2">
            <w:pPr>
              <w:rPr>
                <w:rFonts w:cs="Arial"/>
                <w:sz w:val="24"/>
              </w:rPr>
            </w:pPr>
            <w:r w:rsidRPr="008016B2">
              <w:rPr>
                <w:rFonts w:cs="Arial"/>
                <w:sz w:val="24"/>
              </w:rPr>
              <w:t xml:space="preserve">The Human Tissue (Scotland) Act 2006 </w:t>
            </w:r>
            <w:hyperlink r:id="rId20" w:history="1">
              <w:r w:rsidRPr="008016B2">
                <w:rPr>
                  <w:rStyle w:val="Hyperlink"/>
                  <w:rFonts w:cs="Arial"/>
                  <w:sz w:val="24"/>
                </w:rPr>
                <w:t>www.opsi.gov.uk/legislation/scotland/acts2006/asp_20060004_en_1</w:t>
              </w:r>
            </w:hyperlink>
          </w:p>
          <w:p w:rsidR="008016B2" w:rsidRPr="008016B2" w:rsidRDefault="008016B2" w:rsidP="008016B2">
            <w:pPr>
              <w:tabs>
                <w:tab w:val="left" w:pos="2670"/>
              </w:tabs>
              <w:rPr>
                <w:sz w:val="24"/>
              </w:rPr>
            </w:pPr>
            <w:r w:rsidRPr="008016B2">
              <w:rPr>
                <w:rFonts w:cs="Arial"/>
                <w:sz w:val="24"/>
              </w:rPr>
              <w:t xml:space="preserve">Guidelines for Antibody Incompatible Transplantation, December 2015, </w:t>
            </w:r>
            <w:hyperlink r:id="rId21" w:history="1">
              <w:r w:rsidRPr="008016B2">
                <w:rPr>
                  <w:rStyle w:val="Hyperlink"/>
                  <w:sz w:val="24"/>
                </w:rPr>
                <w:t>https://bts.org.uk/wp-content/uploads/2016/09/02_BTS_Antibody_Guidelines-1.pdf</w:t>
              </w:r>
            </w:hyperlink>
          </w:p>
          <w:p w:rsidR="008016B2" w:rsidRPr="008016B2" w:rsidRDefault="008016B2" w:rsidP="008016B2">
            <w:pPr>
              <w:tabs>
                <w:tab w:val="left" w:pos="2670"/>
              </w:tabs>
              <w:rPr>
                <w:rFonts w:cs="Arial"/>
                <w:sz w:val="24"/>
              </w:rPr>
            </w:pPr>
            <w:r w:rsidRPr="008016B2">
              <w:rPr>
                <w:rFonts w:cs="Arial"/>
                <w:sz w:val="24"/>
              </w:rPr>
              <w:t xml:space="preserve">Human Bodies: Donation for Medicine and Research, Nuffield                                                                                     Council in Bioethics, 2011, </w:t>
            </w:r>
            <w:hyperlink r:id="rId22" w:history="1">
              <w:r w:rsidRPr="008016B2">
                <w:rPr>
                  <w:rStyle w:val="Hyperlink"/>
                  <w:rFonts w:cs="Arial"/>
                  <w:sz w:val="24"/>
                </w:rPr>
                <w:t>www.nuffieldbioethics.org</w:t>
              </w:r>
            </w:hyperlink>
          </w:p>
          <w:p w:rsidR="008016B2" w:rsidRPr="008016B2" w:rsidRDefault="008016B2" w:rsidP="008016B2">
            <w:pPr>
              <w:ind w:left="862"/>
              <w:rPr>
                <w:rFonts w:cs="Arial"/>
                <w:sz w:val="24"/>
              </w:rPr>
            </w:pPr>
          </w:p>
          <w:p w:rsidR="00467C0D" w:rsidRPr="008016B2" w:rsidRDefault="00467C0D" w:rsidP="00B27C93">
            <w:pPr>
              <w:spacing w:after="0"/>
              <w:rPr>
                <w:rFonts w:cs="Arial"/>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lastRenderedPageBreak/>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A14AC5" w:rsidRDefault="00A14AC5" w:rsidP="00A14AC5">
            <w:pPr>
              <w:spacing w:after="0"/>
              <w:rPr>
                <w:rFonts w:cs="Arial"/>
                <w:color w:val="000000"/>
                <w:sz w:val="24"/>
              </w:rPr>
            </w:pPr>
            <w:r>
              <w:rPr>
                <w:rFonts w:cs="Arial"/>
                <w:color w:val="000000"/>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p w:rsidR="00A14AC5" w:rsidRDefault="00A14AC5" w:rsidP="00A14AC5"/>
          <w:p w:rsidR="00467C0D" w:rsidRPr="00B27C93" w:rsidRDefault="00467C0D" w:rsidP="00B27C93">
            <w:pPr>
              <w:spacing w:after="0"/>
              <w:rPr>
                <w:rFonts w:cs="Arial"/>
                <w:sz w:val="24"/>
              </w:rPr>
            </w:pPr>
          </w:p>
        </w:tc>
      </w:tr>
      <w:tr w:rsidR="00D75E22" w:rsidRPr="003930CF" w:rsidTr="007036F5">
        <w:tblPrEx>
          <w:tblLook w:val="04A0" w:firstRow="1" w:lastRow="0" w:firstColumn="1" w:lastColumn="0" w:noHBand="0" w:noVBand="1"/>
        </w:tblPrEx>
        <w:trPr>
          <w:trHeight w:val="409"/>
        </w:trPr>
        <w:tc>
          <w:tcPr>
            <w:tcW w:w="5000" w:type="pct"/>
            <w:gridSpan w:val="16"/>
            <w:shd w:val="clear" w:color="auto" w:fill="BDD6EE"/>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007036F5">
        <w:tblPrEx>
          <w:tblLook w:val="04A0" w:firstRow="1" w:lastRow="0" w:firstColumn="1" w:lastColumn="0" w:noHBand="0" w:noVBand="1"/>
        </w:tblPrEx>
        <w:trPr>
          <w:trHeight w:val="518"/>
        </w:trPr>
        <w:tc>
          <w:tcPr>
            <w:tcW w:w="3960" w:type="pct"/>
            <w:gridSpan w:val="12"/>
            <w:shd w:val="clear" w:color="auto" w:fill="EDF7F9"/>
          </w:tcPr>
          <w:p w:rsidR="00D75E22" w:rsidRPr="003930CF" w:rsidRDefault="00D75E22" w:rsidP="002E327F">
            <w:pPr>
              <w:spacing w:after="0" w:line="240" w:lineRule="auto"/>
              <w:rPr>
                <w:rFonts w:cs="Arial"/>
                <w:sz w:val="24"/>
              </w:rPr>
            </w:pPr>
            <w:r w:rsidRPr="003930CF">
              <w:rPr>
                <w:rFonts w:cs="Arial"/>
                <w:sz w:val="24"/>
              </w:rPr>
              <w:lastRenderedPageBreak/>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r w:rsidRPr="003930CF">
              <w:rPr>
                <w:rFonts w:cs="Arial"/>
                <w:b/>
                <w:sz w:val="24"/>
              </w:rPr>
              <w:t>Yes</w:t>
            </w:r>
          </w:p>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rsidTr="007036F5">
        <w:tblPrEx>
          <w:tblLook w:val="04A0" w:firstRow="1" w:lastRow="0" w:firstColumn="1" w:lastColumn="0" w:noHBand="0" w:noVBand="1"/>
        </w:tblPrEx>
        <w:trPr>
          <w:trHeight w:val="643"/>
        </w:trPr>
        <w:tc>
          <w:tcPr>
            <w:tcW w:w="3960" w:type="pct"/>
            <w:gridSpan w:val="12"/>
            <w:shd w:val="clear" w:color="auto" w:fill="EDF7F9"/>
          </w:tcPr>
          <w:p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A14AC5" w:rsidRDefault="00A14AC5" w:rsidP="00A14AC5">
            <w:r>
              <w:rPr>
                <w:rFonts w:cs="Arial"/>
                <w:b/>
                <w:sz w:val="24"/>
              </w:rPr>
              <w:t xml:space="preserve">         </w:t>
            </w:r>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41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A14AC5" w:rsidRDefault="00A14AC5" w:rsidP="00A14AC5">
            <w:r>
              <w:rPr>
                <w:rFonts w:cs="Arial"/>
                <w:b/>
                <w:sz w:val="24"/>
              </w:rPr>
              <w:t xml:space="preserve">         </w:t>
            </w:r>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560"/>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A14AC5" w:rsidRDefault="00A14AC5" w:rsidP="00A14AC5">
            <w:r>
              <w:rPr>
                <w:rFonts w:cs="Arial"/>
                <w:b/>
                <w:sz w:val="24"/>
              </w:rPr>
              <w:t xml:space="preserve">         </w:t>
            </w:r>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58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A14AC5" w:rsidRDefault="00A14AC5" w:rsidP="00A14AC5">
            <w:r>
              <w:rPr>
                <w:rFonts w:cs="Arial"/>
                <w:b/>
                <w:sz w:val="24"/>
              </w:rPr>
              <w:t xml:space="preserve">         </w:t>
            </w:r>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574"/>
        </w:trPr>
        <w:tc>
          <w:tcPr>
            <w:tcW w:w="3960" w:type="pct"/>
            <w:gridSpan w:val="12"/>
            <w:shd w:val="clear" w:color="auto" w:fill="EDF7F9"/>
          </w:tcPr>
          <w:p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A14AC5" w:rsidRDefault="00A14AC5" w:rsidP="00A14AC5">
            <w:r>
              <w:rPr>
                <w:rFonts w:cs="Arial"/>
                <w:b/>
                <w:sz w:val="24"/>
              </w:rPr>
              <w:t xml:space="preserve">         </w:t>
            </w:r>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161"/>
        </w:trPr>
        <w:tc>
          <w:tcPr>
            <w:tcW w:w="3960" w:type="pct"/>
            <w:gridSpan w:val="12"/>
            <w:shd w:val="clear" w:color="auto" w:fill="EDF7F9"/>
          </w:tcPr>
          <w:p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F155AF" w:rsidRPr="003930CF" w:rsidRDefault="00F155AF" w:rsidP="002E327F">
            <w:pPr>
              <w:spacing w:after="0" w:line="240" w:lineRule="auto"/>
              <w:ind w:left="22"/>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A14AC5" w:rsidRDefault="00A14AC5" w:rsidP="00A14AC5">
            <w:r>
              <w:rPr>
                <w:rFonts w:cs="Arial"/>
                <w:b/>
                <w:sz w:val="24"/>
              </w:rPr>
              <w:t xml:space="preserve">         </w:t>
            </w:r>
            <w:r>
              <w:rPr>
                <w:rFonts w:cs="Arial"/>
                <w:b/>
                <w:sz w:val="24"/>
              </w:rPr>
              <w:sym w:font="Wingdings" w:char="F0FC"/>
            </w:r>
          </w:p>
          <w:p w:rsidR="00D75E22" w:rsidRPr="003930CF" w:rsidRDefault="00D75E22" w:rsidP="00B27C93">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1021"/>
        </w:trPr>
        <w:tc>
          <w:tcPr>
            <w:tcW w:w="5000" w:type="pct"/>
            <w:gridSpan w:val="16"/>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7036F5">
        <w:tblPrEx>
          <w:tblLook w:val="04A0" w:firstRow="1" w:lastRow="0" w:firstColumn="1" w:lastColumn="0" w:noHBand="0" w:noVBand="1"/>
        </w:tblPrEx>
        <w:trPr>
          <w:trHeight w:val="1415"/>
        </w:trPr>
        <w:tc>
          <w:tcPr>
            <w:tcW w:w="5000" w:type="pct"/>
            <w:gridSpan w:val="16"/>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007036F5">
        <w:tblPrEx>
          <w:tblLook w:val="04A0" w:firstRow="1" w:lastRow="0" w:firstColumn="1" w:lastColumn="0" w:noHBand="0" w:noVBand="1"/>
        </w:tblPrEx>
        <w:trPr>
          <w:trHeight w:val="567"/>
        </w:trPr>
        <w:tc>
          <w:tcPr>
            <w:tcW w:w="5000" w:type="pct"/>
            <w:gridSpan w:val="16"/>
            <w:shd w:val="clear" w:color="auto" w:fill="auto"/>
          </w:tcPr>
          <w:p w:rsidR="00D75E22" w:rsidRPr="003930CF" w:rsidRDefault="00D75E22" w:rsidP="002E327F">
            <w:pPr>
              <w:spacing w:after="0" w:line="240" w:lineRule="auto"/>
              <w:rPr>
                <w:rFonts w:cs="Arial"/>
                <w:b/>
                <w:sz w:val="24"/>
              </w:rPr>
            </w:pPr>
            <w:r w:rsidRPr="002F78D6">
              <w:rPr>
                <w:rFonts w:cs="Arial"/>
                <w:b/>
                <w:sz w:val="24"/>
              </w:rPr>
              <w:lastRenderedPageBreak/>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007036F5">
        <w:tblPrEx>
          <w:tblLook w:val="04A0" w:firstRow="1" w:lastRow="0" w:firstColumn="1" w:lastColumn="0" w:noHBand="0" w:noVBand="1"/>
        </w:tblPrEx>
        <w:trPr>
          <w:trHeight w:val="438"/>
        </w:trPr>
        <w:tc>
          <w:tcPr>
            <w:tcW w:w="4503" w:type="pct"/>
            <w:gridSpan w:val="15"/>
            <w:shd w:val="clear" w:color="auto" w:fill="auto"/>
          </w:tcPr>
          <w:p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rsidR="00D75E22" w:rsidRPr="0000066E" w:rsidRDefault="00D75E22" w:rsidP="002E327F">
            <w:pPr>
              <w:spacing w:after="0" w:line="240" w:lineRule="auto"/>
              <w:rPr>
                <w:rFonts w:cs="Arial"/>
                <w:b/>
                <w:sz w:val="24"/>
              </w:rPr>
            </w:pPr>
          </w:p>
          <w:p w:rsidR="00A14AC5" w:rsidRDefault="00A14AC5" w:rsidP="00A14AC5">
            <w:r>
              <w:rPr>
                <w:rFonts w:cs="Arial"/>
                <w:b/>
                <w:sz w:val="24"/>
              </w:rPr>
              <w:sym w:font="Wingdings" w:char="F0FC"/>
            </w:r>
          </w:p>
          <w:p w:rsidR="0000066E" w:rsidRPr="0000066E" w:rsidRDefault="0000066E" w:rsidP="002E327F">
            <w:pPr>
              <w:spacing w:after="0" w:line="240" w:lineRule="auto"/>
              <w:rPr>
                <w:rFonts w:cs="Arial"/>
                <w:b/>
                <w:sz w:val="24"/>
              </w:rPr>
            </w:pPr>
          </w:p>
        </w:tc>
      </w:tr>
      <w:tr w:rsidR="00D75E22" w:rsidRPr="003930CF" w:rsidTr="007036F5">
        <w:tblPrEx>
          <w:tblLook w:val="04A0" w:firstRow="1" w:lastRow="0" w:firstColumn="1" w:lastColumn="0" w:noHBand="0" w:noVBand="1"/>
        </w:tblPrEx>
        <w:trPr>
          <w:trHeight w:val="292"/>
        </w:trPr>
        <w:tc>
          <w:tcPr>
            <w:tcW w:w="4503" w:type="pct"/>
            <w:gridSpan w:val="15"/>
            <w:shd w:val="clear" w:color="auto" w:fill="auto"/>
          </w:tcPr>
          <w:p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rsidR="00A14AC5" w:rsidRDefault="00A14AC5" w:rsidP="00A14AC5">
            <w:r>
              <w:rPr>
                <w:rFonts w:cs="Arial"/>
                <w:b/>
                <w:sz w:val="24"/>
              </w:rPr>
              <w:sym w:font="Wingdings" w:char="F0FC"/>
            </w:r>
          </w:p>
          <w:p w:rsidR="0000066E" w:rsidRPr="0000066E" w:rsidRDefault="0000066E" w:rsidP="002E327F">
            <w:pPr>
              <w:rPr>
                <w:rFonts w:cs="Arial"/>
                <w:b/>
                <w:sz w:val="24"/>
              </w:rPr>
            </w:pPr>
          </w:p>
        </w:tc>
      </w:tr>
      <w:tr w:rsidR="0019237D" w:rsidRPr="003930CF" w:rsidTr="007036F5">
        <w:tblPrEx>
          <w:tblLook w:val="04A0" w:firstRow="1" w:lastRow="0" w:firstColumn="1" w:lastColumn="0" w:noHBand="0" w:noVBand="1"/>
        </w:tblPrEx>
        <w:trPr>
          <w:trHeight w:val="328"/>
        </w:trPr>
        <w:tc>
          <w:tcPr>
            <w:tcW w:w="4503" w:type="pct"/>
            <w:gridSpan w:val="15"/>
            <w:shd w:val="clear" w:color="auto" w:fill="auto"/>
          </w:tcPr>
          <w:p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rsidR="0019237D" w:rsidRPr="003930CF" w:rsidRDefault="0019237D" w:rsidP="002E327F">
            <w:pPr>
              <w:rPr>
                <w:rFonts w:cs="Arial"/>
                <w:sz w:val="24"/>
              </w:rPr>
            </w:pPr>
          </w:p>
        </w:tc>
      </w:tr>
      <w:tr w:rsidR="00D75E22" w:rsidRPr="003930CF" w:rsidTr="007036F5">
        <w:tblPrEx>
          <w:tblLook w:val="04A0" w:firstRow="1" w:lastRow="0" w:firstColumn="1" w:lastColumn="0" w:noHBand="0" w:noVBand="1"/>
        </w:tblPrEx>
        <w:trPr>
          <w:trHeight w:val="1021"/>
        </w:trPr>
        <w:tc>
          <w:tcPr>
            <w:tcW w:w="4503" w:type="pct"/>
            <w:gridSpan w:val="15"/>
            <w:shd w:val="clear" w:color="auto" w:fill="auto"/>
          </w:tcPr>
          <w:p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rsidR="0027012F" w:rsidRDefault="00AF089A" w:rsidP="002E327F">
            <w:pPr>
              <w:spacing w:after="0"/>
              <w:rPr>
                <w:rFonts w:cs="Arial"/>
                <w:b/>
                <w:sz w:val="24"/>
              </w:rPr>
            </w:pPr>
            <w:r>
              <w:rPr>
                <w:rFonts w:cs="Arial"/>
                <w:b/>
                <w:sz w:val="24"/>
              </w:rPr>
              <w:t xml:space="preserve"> </w:t>
            </w:r>
          </w:p>
          <w:p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rsidR="002F78D6" w:rsidRDefault="002F78D6" w:rsidP="002E327F">
            <w:pPr>
              <w:spacing w:after="0"/>
              <w:rPr>
                <w:rFonts w:cs="Arial"/>
                <w:sz w:val="24"/>
              </w:rPr>
            </w:pPr>
          </w:p>
          <w:p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rsidR="002F78D6" w:rsidRDefault="002F78D6" w:rsidP="00377970">
            <w:pPr>
              <w:spacing w:after="0"/>
              <w:rPr>
                <w:rFonts w:cs="Arial"/>
                <w:sz w:val="24"/>
              </w:rPr>
            </w:pPr>
          </w:p>
          <w:p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9A31B6" w:rsidP="00377970">
            <w:pPr>
              <w:spacing w:after="0"/>
              <w:rPr>
                <w:rFonts w:cs="Arial"/>
                <w:sz w:val="24"/>
              </w:rPr>
            </w:pPr>
            <w:hyperlink r:id="rId23" w:history="1">
              <w:r w:rsidR="00377970"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rsidR="002F78D6" w:rsidRPr="003930CF" w:rsidRDefault="002F78D6" w:rsidP="002F78D6">
            <w:pPr>
              <w:rPr>
                <w:rFonts w:cs="Arial"/>
                <w:b/>
                <w:sz w:val="24"/>
              </w:rPr>
            </w:pPr>
          </w:p>
        </w:tc>
        <w:tc>
          <w:tcPr>
            <w:tcW w:w="497" w:type="pct"/>
            <w:shd w:val="clear" w:color="auto" w:fill="auto"/>
          </w:tcPr>
          <w:p w:rsidR="00D75E22" w:rsidRDefault="00D75E22" w:rsidP="002E327F">
            <w:pPr>
              <w:spacing w:after="0"/>
              <w:rPr>
                <w:rFonts w:cs="Arial"/>
                <w:sz w:val="24"/>
              </w:rPr>
            </w:pPr>
          </w:p>
          <w:p w:rsidR="00A14AC5" w:rsidRDefault="00A14AC5" w:rsidP="00A14AC5">
            <w:r>
              <w:rPr>
                <w:rFonts w:cs="Arial"/>
                <w:b/>
                <w:sz w:val="24"/>
              </w:rPr>
              <w:sym w:font="Wingdings" w:char="F0FC"/>
            </w:r>
          </w:p>
          <w:p w:rsidR="002F78D6" w:rsidRPr="003930CF" w:rsidRDefault="002F78D6" w:rsidP="002E327F">
            <w:pPr>
              <w:spacing w:after="0"/>
              <w:rPr>
                <w:rFonts w:cs="Arial"/>
                <w:sz w:val="24"/>
              </w:rPr>
            </w:pPr>
          </w:p>
        </w:tc>
      </w:tr>
      <w:tr w:rsidR="004C5F5C" w:rsidRPr="003930CF" w:rsidTr="004C5F5C">
        <w:tblPrEx>
          <w:tblLook w:val="04A0" w:firstRow="1" w:lastRow="0" w:firstColumn="1" w:lastColumn="0" w:noHBand="0" w:noVBand="1"/>
        </w:tblPrEx>
        <w:trPr>
          <w:trHeight w:val="911"/>
        </w:trPr>
        <w:tc>
          <w:tcPr>
            <w:tcW w:w="5000" w:type="pct"/>
            <w:gridSpan w:val="16"/>
            <w:shd w:val="clear" w:color="auto" w:fill="9CC2E5"/>
          </w:tcPr>
          <w:p w:rsidR="004C5F5C" w:rsidRDefault="004C5F5C" w:rsidP="002E327F">
            <w:pPr>
              <w:spacing w:after="0"/>
              <w:rPr>
                <w:rFonts w:cs="Arial"/>
                <w:b/>
                <w:sz w:val="24"/>
              </w:rPr>
            </w:pPr>
            <w:r w:rsidRPr="004C5F5C">
              <w:rPr>
                <w:rFonts w:cs="Arial"/>
                <w:b/>
                <w:sz w:val="24"/>
              </w:rPr>
              <w:lastRenderedPageBreak/>
              <w:t>(2.9)</w:t>
            </w:r>
            <w:r>
              <w:rPr>
                <w:rFonts w:cs="Arial"/>
                <w:sz w:val="24"/>
              </w:rPr>
              <w:t xml:space="preserve"> </w:t>
            </w:r>
            <w:r w:rsidRPr="004C5F5C">
              <w:rPr>
                <w:rFonts w:cs="Arial"/>
                <w:b/>
                <w:sz w:val="24"/>
              </w:rPr>
              <w:t>Approval</w:t>
            </w:r>
          </w:p>
          <w:p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rsidTr="004C5F5C">
        <w:tblPrEx>
          <w:tblLook w:val="04A0" w:firstRow="1" w:lastRow="0" w:firstColumn="1" w:lastColumn="0" w:noHBand="0" w:noVBand="1"/>
        </w:tblPrEx>
        <w:trPr>
          <w:trHeight w:val="1021"/>
        </w:trPr>
        <w:tc>
          <w:tcPr>
            <w:tcW w:w="2652" w:type="pct"/>
            <w:gridSpan w:val="8"/>
            <w:shd w:val="clear" w:color="auto" w:fill="auto"/>
          </w:tcPr>
          <w:p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rsidR="004C5F5C" w:rsidRPr="004C5F5C" w:rsidRDefault="004C5F5C" w:rsidP="002E327F">
            <w:pPr>
              <w:spacing w:after="0"/>
              <w:rPr>
                <w:rFonts w:cs="Arial"/>
                <w:b/>
                <w:sz w:val="24"/>
              </w:rPr>
            </w:pPr>
          </w:p>
          <w:p w:rsidR="004C5F5C" w:rsidRPr="004C5F5C" w:rsidRDefault="004C5F5C" w:rsidP="002E327F">
            <w:pPr>
              <w:spacing w:after="0"/>
              <w:rPr>
                <w:rFonts w:cs="Arial"/>
                <w:sz w:val="24"/>
              </w:rPr>
            </w:pPr>
            <w:r w:rsidRPr="004C5F5C">
              <w:rPr>
                <w:rFonts w:cs="Arial"/>
                <w:sz w:val="24"/>
              </w:rPr>
              <w:t>Name:</w:t>
            </w:r>
            <w:r w:rsidR="0000066E">
              <w:rPr>
                <w:rFonts w:cs="Arial"/>
                <w:sz w:val="24"/>
              </w:rPr>
              <w:t>Suzanne Morwood</w:t>
            </w:r>
          </w:p>
          <w:p w:rsidR="004C5F5C" w:rsidRPr="004C5F5C" w:rsidRDefault="004C5F5C" w:rsidP="002E327F">
            <w:pPr>
              <w:spacing w:after="0"/>
              <w:rPr>
                <w:rFonts w:cs="Arial"/>
                <w:sz w:val="24"/>
              </w:rPr>
            </w:pPr>
            <w:r w:rsidRPr="004C5F5C">
              <w:rPr>
                <w:rFonts w:cs="Arial"/>
                <w:sz w:val="24"/>
              </w:rPr>
              <w:t>Position:</w:t>
            </w:r>
            <w:r w:rsidR="0000066E">
              <w:rPr>
                <w:rFonts w:cs="Arial"/>
                <w:sz w:val="24"/>
              </w:rPr>
              <w:t xml:space="preserve"> Assistant Service Manager</w:t>
            </w:r>
          </w:p>
          <w:p w:rsidR="004C5F5C" w:rsidRDefault="004C5F5C" w:rsidP="002E327F">
            <w:pPr>
              <w:spacing w:after="0"/>
              <w:rPr>
                <w:rFonts w:cs="Arial"/>
                <w:sz w:val="24"/>
              </w:rPr>
            </w:pPr>
            <w:r w:rsidRPr="004C5F5C">
              <w:rPr>
                <w:rFonts w:cs="Arial"/>
                <w:sz w:val="24"/>
              </w:rPr>
              <w:t>Date:</w:t>
            </w:r>
            <w:r w:rsidR="0000066E">
              <w:rPr>
                <w:rFonts w:cs="Arial"/>
                <w:sz w:val="24"/>
              </w:rPr>
              <w:t xml:space="preserve"> 8.7.24</w:t>
            </w:r>
          </w:p>
          <w:p w:rsidR="004C5F5C" w:rsidRDefault="004C5F5C" w:rsidP="002E327F">
            <w:pPr>
              <w:spacing w:after="0"/>
              <w:rPr>
                <w:rFonts w:cs="Arial"/>
                <w:sz w:val="24"/>
              </w:rPr>
            </w:pPr>
          </w:p>
          <w:p w:rsidR="004C5F5C" w:rsidRPr="004C5F5C" w:rsidRDefault="004C5F5C" w:rsidP="002E327F">
            <w:pPr>
              <w:spacing w:after="0"/>
              <w:rPr>
                <w:rFonts w:cs="Arial"/>
                <w:sz w:val="24"/>
              </w:rPr>
            </w:pPr>
          </w:p>
        </w:tc>
        <w:tc>
          <w:tcPr>
            <w:tcW w:w="2348" w:type="pct"/>
            <w:gridSpan w:val="8"/>
            <w:shd w:val="clear" w:color="auto" w:fill="auto"/>
          </w:tcPr>
          <w:p w:rsidR="004C5F5C" w:rsidRDefault="004C5F5C" w:rsidP="002E327F">
            <w:pPr>
              <w:spacing w:after="0" w:line="240" w:lineRule="auto"/>
              <w:rPr>
                <w:rFonts w:cs="Arial"/>
                <w:b/>
                <w:sz w:val="24"/>
              </w:rPr>
            </w:pPr>
            <w:r w:rsidRPr="004C5F5C">
              <w:rPr>
                <w:rFonts w:cs="Arial"/>
                <w:b/>
                <w:sz w:val="24"/>
              </w:rPr>
              <w:t>Countersigned by Equality Manager:</w:t>
            </w:r>
          </w:p>
          <w:p w:rsidR="004C5F5C" w:rsidRPr="004C5F5C" w:rsidRDefault="004C5F5C" w:rsidP="002E327F">
            <w:pPr>
              <w:spacing w:after="0" w:line="240" w:lineRule="auto"/>
              <w:rPr>
                <w:rFonts w:cs="Arial"/>
                <w:b/>
                <w:sz w:val="24"/>
              </w:rPr>
            </w:pPr>
          </w:p>
          <w:p w:rsidR="004C5F5C" w:rsidRDefault="004C5F5C" w:rsidP="002E327F">
            <w:pPr>
              <w:spacing w:after="0" w:line="240" w:lineRule="auto"/>
              <w:rPr>
                <w:rFonts w:cs="Arial"/>
                <w:sz w:val="24"/>
              </w:rPr>
            </w:pPr>
            <w:r w:rsidRPr="004C5F5C">
              <w:rPr>
                <w:rFonts w:cs="Arial"/>
                <w:sz w:val="24"/>
              </w:rPr>
              <w:t xml:space="preserve">Name: </w:t>
            </w:r>
            <w:r w:rsidR="00A14AC5">
              <w:rPr>
                <w:rFonts w:cs="Arial"/>
                <w:sz w:val="24"/>
              </w:rPr>
              <w:t xml:space="preserve">     Caroline McMenamin </w:t>
            </w:r>
          </w:p>
          <w:p w:rsidR="00A14AC5" w:rsidRPr="004C5F5C" w:rsidRDefault="00A14AC5" w:rsidP="002E327F">
            <w:pPr>
              <w:spacing w:after="0" w:line="240" w:lineRule="auto"/>
              <w:rPr>
                <w:rFonts w:cs="Arial"/>
                <w:sz w:val="24"/>
              </w:rPr>
            </w:pPr>
            <w:r>
              <w:rPr>
                <w:rFonts w:cs="Arial"/>
                <w:sz w:val="24"/>
              </w:rPr>
              <w:t xml:space="preserve">Position:   Equality and Planning Manager </w:t>
            </w:r>
          </w:p>
          <w:p w:rsidR="004C5F5C" w:rsidRPr="004C5F5C" w:rsidRDefault="004C5F5C" w:rsidP="002E327F">
            <w:pPr>
              <w:spacing w:after="0"/>
              <w:rPr>
                <w:rFonts w:cs="Arial"/>
                <w:sz w:val="24"/>
              </w:rPr>
            </w:pPr>
            <w:r w:rsidRPr="004C5F5C">
              <w:rPr>
                <w:rFonts w:cs="Arial"/>
                <w:sz w:val="24"/>
              </w:rPr>
              <w:t>Date:</w:t>
            </w:r>
            <w:r w:rsidR="004C7FE6">
              <w:rPr>
                <w:rFonts w:cs="Arial"/>
                <w:sz w:val="24"/>
              </w:rPr>
              <w:t xml:space="preserve">         30</w:t>
            </w:r>
            <w:r w:rsidR="00A14AC5">
              <w:rPr>
                <w:rFonts w:cs="Arial"/>
                <w:sz w:val="24"/>
              </w:rPr>
              <w:t>/07/20</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9CC2E5"/>
          </w:tcPr>
          <w:p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24" w:history="1">
              <w:r w:rsidR="007036F5" w:rsidRPr="007036F5">
                <w:rPr>
                  <w:color w:val="0000FF"/>
                  <w:sz w:val="24"/>
                  <w:u w:val="single"/>
                </w:rPr>
                <w:t>Section 75 - Using Evidence in Policy Making (A Signposting Guide) (equalityni.org)</w:t>
              </w:r>
            </w:hyperlink>
          </w:p>
        </w:tc>
      </w:tr>
      <w:tr w:rsidR="00FD030D"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FD030D" w:rsidRDefault="00FD030D" w:rsidP="002E327F">
            <w:pPr>
              <w:spacing w:after="0" w:line="240" w:lineRule="auto"/>
              <w:contextualSpacing/>
              <w:rPr>
                <w:rFonts w:cs="Arial"/>
                <w:b/>
                <w:bCs/>
                <w:sz w:val="24"/>
              </w:rPr>
            </w:pPr>
          </w:p>
          <w:p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FD030D" w:rsidRPr="003930CF" w:rsidRDefault="00FD030D" w:rsidP="002E327F">
            <w:pPr>
              <w:spacing w:after="0" w:line="240" w:lineRule="auto"/>
              <w:contextualSpacing/>
              <w:rPr>
                <w:rFonts w:cs="Arial"/>
                <w:b/>
                <w:bCs/>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rsidR="00FD030D" w:rsidRPr="003930CF" w:rsidRDefault="00FD030D" w:rsidP="002E327F">
            <w:pPr>
              <w:spacing w:after="0" w:line="240" w:lineRule="auto"/>
              <w:contextualSpacing/>
              <w:rPr>
                <w:rFonts w:cs="Arial"/>
                <w:b/>
                <w:bCs/>
                <w:sz w:val="24"/>
              </w:rPr>
            </w:pPr>
          </w:p>
        </w:tc>
      </w:tr>
      <w:tr w:rsidR="00FD030D"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lastRenderedPageBreak/>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FD030D">
            <w:pPr>
              <w:spacing w:after="0" w:line="240" w:lineRule="auto"/>
              <w:contextualSpacing/>
              <w:rPr>
                <w:rFonts w:cs="Arial"/>
                <w:sz w:val="24"/>
              </w:rPr>
            </w:pPr>
            <w:r>
              <w:rPr>
                <w:rFonts w:cs="Arial"/>
                <w:sz w:val="24"/>
              </w:rPr>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sz w:val="24"/>
              </w:rPr>
            </w:pPr>
          </w:p>
          <w:p w:rsidR="00FD030D" w:rsidRPr="00D75E22" w:rsidRDefault="00FD030D" w:rsidP="002E327F">
            <w:pPr>
              <w:spacing w:after="0" w:line="240" w:lineRule="auto"/>
              <w:ind w:left="170"/>
              <w:contextualSpacing/>
              <w:rPr>
                <w:rFonts w:cs="Arial"/>
                <w:color w:val="385623"/>
                <w:sz w:val="24"/>
              </w:rPr>
            </w:pPr>
          </w:p>
        </w:tc>
      </w:tr>
      <w:tr w:rsidR="0057100E"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57100E" w:rsidRPr="003930CF" w:rsidRDefault="0057100E" w:rsidP="002E327F">
            <w:pPr>
              <w:spacing w:after="0" w:line="240" w:lineRule="auto"/>
              <w:contextualSpacing/>
              <w:rPr>
                <w:rFonts w:cs="Arial"/>
                <w:sz w:val="24"/>
              </w:rPr>
            </w:pPr>
          </w:p>
        </w:tc>
      </w:tr>
      <w:tr w:rsidR="00060D57"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lastRenderedPageBreak/>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060D57" w:rsidRDefault="00060D57" w:rsidP="002E327F">
            <w:pPr>
              <w:spacing w:after="0" w:line="240" w:lineRule="auto"/>
              <w:contextualSpacing/>
              <w:rPr>
                <w:rFonts w:cs="Arial"/>
                <w:sz w:val="24"/>
              </w:rPr>
            </w:pPr>
            <w:r>
              <w:rPr>
                <w:rFonts w:cs="Arial"/>
                <w:sz w:val="24"/>
              </w:rPr>
              <w:lastRenderedPageBreak/>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1.48%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lastRenderedPageBreak/>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060D57" w:rsidRPr="003930CF" w:rsidRDefault="00060D57" w:rsidP="008D5CAE">
            <w:pPr>
              <w:spacing w:after="0" w:line="259" w:lineRule="auto"/>
              <w:ind w:left="720"/>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t>Widowed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lastRenderedPageBreak/>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t>SDLP</w:t>
            </w:r>
          </w:p>
          <w:p w:rsidR="00CD34D3" w:rsidRPr="003930CF" w:rsidRDefault="00CD34D3" w:rsidP="00032D5C">
            <w:pPr>
              <w:spacing w:after="0" w:line="240" w:lineRule="auto"/>
              <w:contextualSpacing/>
              <w:rPr>
                <w:rFonts w:cs="Arial"/>
                <w:sz w:val="24"/>
              </w:rPr>
            </w:pPr>
            <w:r w:rsidRPr="003930CF">
              <w:rPr>
                <w:rFonts w:cs="Arial"/>
                <w:sz w:val="24"/>
              </w:rPr>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t>IND</w:t>
            </w:r>
          </w:p>
          <w:p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t>5</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CD34D3" w:rsidRPr="003930CF" w:rsidRDefault="00CD34D3" w:rsidP="00060D57">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9. </w:t>
            </w:r>
          </w:p>
          <w:p w:rsidR="00032D5C" w:rsidRPr="003930CF" w:rsidRDefault="00032D5C" w:rsidP="00032D5C">
            <w:pPr>
              <w:spacing w:after="0" w:line="240" w:lineRule="auto"/>
              <w:contextualSpacing/>
              <w:rPr>
                <w:rFonts w:cs="Arial"/>
                <w:b/>
                <w:sz w:val="24"/>
              </w:rPr>
            </w:pPr>
            <w:r w:rsidRPr="003930CF">
              <w:rPr>
                <w:rFonts w:cs="Arial"/>
                <w:b/>
                <w:sz w:val="24"/>
              </w:rPr>
              <w:t>Sexual Orientation</w:t>
            </w:r>
          </w:p>
          <w:p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Straight or heterosexual </w:t>
            </w:r>
          </w:p>
          <w:p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rsidR="00565A2D" w:rsidRPr="00565A2D" w:rsidRDefault="00565A2D" w:rsidP="00565A2D">
            <w:pPr>
              <w:spacing w:after="0" w:line="240" w:lineRule="auto"/>
              <w:contextualSpacing/>
              <w:rPr>
                <w:rFonts w:cs="Arial"/>
                <w:sz w:val="24"/>
              </w:rPr>
            </w:pPr>
            <w:r w:rsidRPr="00565A2D">
              <w:rPr>
                <w:rFonts w:cs="Arial"/>
                <w:sz w:val="24"/>
              </w:rPr>
              <w:t xml:space="preserve">Bisexual </w:t>
            </w:r>
          </w:p>
          <w:p w:rsidR="00565A2D" w:rsidRPr="00565A2D" w:rsidRDefault="00060D57" w:rsidP="00565A2D">
            <w:pPr>
              <w:spacing w:after="0" w:line="240" w:lineRule="auto"/>
              <w:contextualSpacing/>
              <w:rPr>
                <w:rFonts w:cs="Arial"/>
                <w:sz w:val="24"/>
              </w:rPr>
            </w:pPr>
            <w:r>
              <w:rPr>
                <w:rFonts w:cs="Arial"/>
                <w:sz w:val="24"/>
              </w:rPr>
              <w:t xml:space="preserve">Other </w:t>
            </w:r>
          </w:p>
          <w:p w:rsidR="00565A2D" w:rsidRPr="00565A2D" w:rsidRDefault="00565A2D" w:rsidP="00565A2D">
            <w:pPr>
              <w:spacing w:after="0" w:line="240" w:lineRule="auto"/>
              <w:contextualSpacing/>
              <w:rPr>
                <w:rFonts w:cs="Arial"/>
                <w:sz w:val="24"/>
              </w:rPr>
            </w:pPr>
            <w:r>
              <w:rPr>
                <w:rFonts w:cs="Arial"/>
                <w:sz w:val="24"/>
              </w:rPr>
              <w:t xml:space="preserve">Prefer not to say </w:t>
            </w:r>
          </w:p>
          <w:p w:rsidR="00565A2D" w:rsidRDefault="00565A2D" w:rsidP="00565A2D">
            <w:pPr>
              <w:spacing w:after="0" w:line="240" w:lineRule="auto"/>
              <w:contextualSpacing/>
              <w:rPr>
                <w:rFonts w:cs="Arial"/>
                <w:sz w:val="24"/>
              </w:rPr>
            </w:pPr>
            <w:r>
              <w:rPr>
                <w:rFonts w:cs="Arial"/>
                <w:sz w:val="24"/>
              </w:rPr>
              <w:t xml:space="preserve">Not stated </w:t>
            </w:r>
          </w:p>
          <w:p w:rsidR="00565A2D" w:rsidRDefault="00565A2D"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565A2D">
            <w:pPr>
              <w:spacing w:after="0" w:line="240" w:lineRule="auto"/>
              <w:contextualSpacing/>
              <w:rPr>
                <w:rFonts w:cs="Arial"/>
                <w:sz w:val="24"/>
              </w:rPr>
            </w:pPr>
          </w:p>
          <w:p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rsidR="00565A2D" w:rsidRDefault="00565A2D" w:rsidP="00032D5C">
            <w:pPr>
              <w:spacing w:after="0" w:line="240" w:lineRule="auto"/>
              <w:contextualSpacing/>
              <w:rPr>
                <w:rFonts w:cs="Arial"/>
                <w:i/>
                <w:sz w:val="24"/>
              </w:rPr>
            </w:pPr>
          </w:p>
          <w:p w:rsidR="00565A2D" w:rsidRPr="003930CF" w:rsidRDefault="00565A2D" w:rsidP="00032D5C">
            <w:pPr>
              <w:spacing w:after="0" w:line="240" w:lineRule="auto"/>
              <w:contextualSpacing/>
              <w:rPr>
                <w:rFonts w:cs="Arial"/>
                <w:i/>
                <w:sz w:val="24"/>
              </w:rPr>
            </w:pPr>
          </w:p>
          <w:p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565A2D" w:rsidRP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90.04%</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FF097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lastRenderedPageBreak/>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9A31B6" w:rsidP="002E327F">
            <w:pPr>
              <w:spacing w:after="0" w:line="240" w:lineRule="auto"/>
              <w:rPr>
                <w:rFonts w:eastAsia="Calibri" w:cs="Arial"/>
                <w:sz w:val="24"/>
              </w:rPr>
            </w:pPr>
            <w:hyperlink r:id="rId25"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lastRenderedPageBreak/>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P’ship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lastRenderedPageBreak/>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lastRenderedPageBreak/>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EB6D29" w:rsidP="002E327F">
            <w:pPr>
              <w:spacing w:line="240" w:lineRule="auto"/>
              <w:rPr>
                <w:rFonts w:cs="Arial"/>
                <w:b/>
                <w:sz w:val="24"/>
              </w:rPr>
            </w:pPr>
            <w:r>
              <w:rPr>
                <w:rFonts w:cs="Arial"/>
                <w:b/>
                <w:sz w:val="24"/>
              </w:rPr>
              <w:lastRenderedPageBreak/>
              <w:t>Men and Wome</w:t>
            </w:r>
            <w:r w:rsidR="00D411D1" w:rsidRPr="00D411D1">
              <w:rPr>
                <w:rFonts w:cs="Arial"/>
                <w:b/>
                <w:sz w:val="24"/>
              </w:rPr>
              <w:t>n generally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2E244D"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Race</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020A33"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20A33" w:rsidRPr="006B72E1" w:rsidRDefault="00020A33"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AA5793">
        <w:tc>
          <w:tcPr>
            <w:tcW w:w="4977"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A5793">
        <w:tc>
          <w:tcPr>
            <w:tcW w:w="4977"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2E327F">
        <w:tc>
          <w:tcPr>
            <w:tcW w:w="1033"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2E327F">
        <w:tc>
          <w:tcPr>
            <w:tcW w:w="1033" w:type="pct"/>
            <w:vMerge/>
            <w:shd w:val="clear" w:color="auto" w:fill="F3F9FB"/>
          </w:tcPr>
          <w:p w:rsidR="00D75E22" w:rsidRPr="003930CF" w:rsidRDefault="00D75E22" w:rsidP="002E327F">
            <w:pPr>
              <w:spacing w:after="0" w:line="240" w:lineRule="auto"/>
              <w:rPr>
                <w:rFonts w:cs="Arial"/>
                <w:sz w:val="24"/>
              </w:rPr>
            </w:pPr>
          </w:p>
        </w:tc>
        <w:tc>
          <w:tcPr>
            <w:tcW w:w="354"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rsidR="00D75E22" w:rsidRPr="003930CF" w:rsidRDefault="00D75E22" w:rsidP="002E327F">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lastRenderedPageBreak/>
              <w:t>Religious belief</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p w:rsidR="00D75E22" w:rsidRPr="002E244D" w:rsidRDefault="00D75E22" w:rsidP="005D6979">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r w:rsidR="00D75E22" w:rsidRPr="003930CF" w:rsidTr="002E327F">
        <w:tc>
          <w:tcPr>
            <w:tcW w:w="1033" w:type="pct"/>
            <w:tcBorders>
              <w:bottom w:val="single" w:sz="4" w:space="0" w:color="auto"/>
            </w:tcBorders>
            <w:shd w:val="clear" w:color="auto" w:fill="EDF7F9"/>
          </w:tcPr>
          <w:p w:rsidR="00D75E22" w:rsidRPr="003930CF" w:rsidRDefault="00D75E22" w:rsidP="002E327F">
            <w:pPr>
              <w:spacing w:after="0" w:line="240" w:lineRule="auto"/>
              <w:rPr>
                <w:rFonts w:cs="Arial"/>
                <w:b/>
                <w:sz w:val="24"/>
              </w:rPr>
            </w:pPr>
            <w:r w:rsidRPr="003930CF">
              <w:rPr>
                <w:rFonts w:cs="Arial"/>
                <w:b/>
                <w:sz w:val="24"/>
              </w:rPr>
              <w:t>Racial group</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Borders>
              <w:bottom w:val="single" w:sz="4" w:space="0" w:color="auto"/>
            </w:tcBorders>
          </w:tcPr>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26"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lastRenderedPageBreak/>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7"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9D782A" w:rsidP="008421D3">
            <w:pPr>
              <w:spacing w:after="0" w:line="240" w:lineRule="auto"/>
              <w:jc w:val="center"/>
              <w:rPr>
                <w:rFonts w:cs="Arial"/>
                <w:sz w:val="24"/>
              </w:rPr>
            </w:pPr>
            <w:r w:rsidRPr="008421D3">
              <w:rPr>
                <w:rFonts w:cs="Arial"/>
                <w:noProof/>
                <w:sz w:val="24"/>
                <w:lang w:eastAsia="en-GB"/>
              </w:rPr>
              <w:drawing>
                <wp:inline distT="0" distB="0" distL="0" distR="0">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rsidR="005D6979" w:rsidRPr="003930CF" w:rsidRDefault="005D6979" w:rsidP="002E327F">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rsidR="00C52565" w:rsidRPr="00823515" w:rsidRDefault="00C52565" w:rsidP="00C52565">
            <w:pPr>
              <w:spacing w:after="0" w:line="240" w:lineRule="auto"/>
              <w:rPr>
                <w:rFonts w:cs="Arial"/>
                <w:i/>
                <w:color w:val="FF0000"/>
                <w:sz w:val="24"/>
              </w:rPr>
            </w:pPr>
          </w:p>
          <w:p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rsidR="000C36A6" w:rsidRPr="00823515" w:rsidRDefault="000C36A6" w:rsidP="00C52565">
            <w:pPr>
              <w:spacing w:after="0" w:line="240" w:lineRule="auto"/>
              <w:rPr>
                <w:rFonts w:cs="Arial"/>
                <w:i/>
                <w:color w:val="FF0000"/>
                <w:sz w:val="24"/>
              </w:rPr>
            </w:pPr>
          </w:p>
          <w:p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rsidR="000C36A6" w:rsidRPr="00823515" w:rsidRDefault="000C36A6" w:rsidP="00713E1A">
            <w:pPr>
              <w:spacing w:after="0" w:line="240" w:lineRule="auto"/>
              <w:rPr>
                <w:rFonts w:cs="Arial"/>
                <w:i/>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9"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30"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lastRenderedPageBreak/>
              <w:t>Date:</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lastRenderedPageBreak/>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lastRenderedPageBreak/>
              <w:t>Date</w:t>
            </w:r>
            <w:r w:rsidRPr="003930CF">
              <w:rPr>
                <w:rFonts w:cs="Arial"/>
                <w:b/>
                <w:sz w:val="24"/>
              </w:rPr>
              <w:t xml:space="preserve"> </w:t>
            </w:r>
            <w:r>
              <w:rPr>
                <w:rFonts w:cs="Arial"/>
                <w:b/>
                <w:sz w:val="24"/>
              </w:rPr>
              <w:t>:</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rsidR="007866FC" w:rsidRDefault="009D782A"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8016B2" w:rsidRDefault="008016B2"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8016B2" w:rsidRDefault="008016B2"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t>OR</w:t>
            </w:r>
          </w:p>
          <w:p w:rsidR="006F0611" w:rsidRDefault="006F0611" w:rsidP="006F0611">
            <w:pPr>
              <w:rPr>
                <w:rFonts w:cs="Arial"/>
                <w:b/>
                <w:sz w:val="24"/>
              </w:rPr>
            </w:pPr>
            <w:r>
              <w:rPr>
                <w:rFonts w:cs="Arial"/>
                <w:sz w:val="24"/>
              </w:rPr>
              <w:t xml:space="preserve">Please complete a </w:t>
            </w:r>
            <w:hyperlink r:id="rId31"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32"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t xml:space="preserve">Contact </w:t>
            </w:r>
            <w:hyperlink r:id="rId33"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6F0611" w:rsidRDefault="006F0611" w:rsidP="006F0611">
            <w:pPr>
              <w:rPr>
                <w:rFonts w:cs="Arial"/>
                <w:sz w:val="24"/>
              </w:rPr>
            </w:pPr>
          </w:p>
          <w:p w:rsidR="00BB280C" w:rsidRDefault="00BB280C" w:rsidP="00BB280C">
            <w:pPr>
              <w:spacing w:after="0" w:line="240" w:lineRule="auto"/>
              <w:rPr>
                <w:sz w:val="24"/>
              </w:rPr>
            </w:pP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34"/>
      <w:footerReference w:type="default" r:id="rId35"/>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16B2" w:rsidRDefault="008016B2">
      <w:r>
        <w:separator/>
      </w:r>
    </w:p>
  </w:endnote>
  <w:endnote w:type="continuationSeparator" w:id="0">
    <w:p w:rsidR="008016B2" w:rsidRDefault="008016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16B2" w:rsidRDefault="008016B2"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016B2" w:rsidRDefault="008016B2"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16B2" w:rsidRDefault="008016B2">
    <w:pPr>
      <w:pStyle w:val="Footer"/>
      <w:jc w:val="right"/>
    </w:pPr>
    <w:r>
      <w:fldChar w:fldCharType="begin"/>
    </w:r>
    <w:r>
      <w:instrText xml:space="preserve"> PAGE   \* MERGEFORMAT </w:instrText>
    </w:r>
    <w:r>
      <w:fldChar w:fldCharType="separate"/>
    </w:r>
    <w:r w:rsidR="009A31B6">
      <w:rPr>
        <w:noProof/>
      </w:rPr>
      <w:t>1</w:t>
    </w:r>
    <w:r>
      <w:rPr>
        <w:noProof/>
      </w:rPr>
      <w:fldChar w:fldCharType="end"/>
    </w:r>
  </w:p>
  <w:p w:rsidR="008016B2" w:rsidRDefault="008016B2"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16B2" w:rsidRDefault="008016B2">
      <w:r>
        <w:separator/>
      </w:r>
    </w:p>
  </w:footnote>
  <w:footnote w:type="continuationSeparator" w:id="0">
    <w:p w:rsidR="008016B2" w:rsidRDefault="008016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51DF4"/>
    <w:multiLevelType w:val="multilevel"/>
    <w:tmpl w:val="957A1610"/>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561D502D"/>
    <w:multiLevelType w:val="multilevel"/>
    <w:tmpl w:val="E0EC5154"/>
    <w:lvl w:ilvl="0">
      <w:start w:val="1"/>
      <w:numFmt w:val="decimal"/>
      <w:lvlText w:val="%1.0"/>
      <w:lvlJc w:val="left"/>
      <w:pPr>
        <w:ind w:left="862" w:hanging="720"/>
      </w:pPr>
      <w:rPr>
        <w:rFonts w:hint="default"/>
        <w:b/>
      </w:rPr>
    </w:lvl>
    <w:lvl w:ilvl="1">
      <w:start w:val="1"/>
      <w:numFmt w:val="decimal"/>
      <w:lvlText w:val="%1.%2"/>
      <w:lvlJc w:val="left"/>
      <w:pPr>
        <w:ind w:left="1571" w:hanging="720"/>
      </w:pPr>
      <w:rPr>
        <w:rFonts w:hint="default"/>
        <w:b/>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5"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1"/>
  </w:num>
  <w:num w:numId="3">
    <w:abstractNumId w:val="3"/>
  </w:num>
  <w:num w:numId="4">
    <w:abstractNumId w:val="8"/>
  </w:num>
  <w:num w:numId="5">
    <w:abstractNumId w:val="9"/>
  </w:num>
  <w:num w:numId="6">
    <w:abstractNumId w:val="4"/>
  </w:num>
  <w:num w:numId="7">
    <w:abstractNumId w:val="6"/>
  </w:num>
  <w:num w:numId="8">
    <w:abstractNumId w:val="11"/>
  </w:num>
  <w:num w:numId="9">
    <w:abstractNumId w:val="7"/>
  </w:num>
  <w:num w:numId="10">
    <w:abstractNumId w:val="2"/>
  </w:num>
  <w:num w:numId="11">
    <w:abstractNumId w:val="5"/>
  </w:num>
  <w:num w:numId="12">
    <w:abstractNumId w:val="13"/>
  </w:num>
  <w:num w:numId="13">
    <w:abstractNumId w:val="10"/>
  </w:num>
  <w:num w:numId="14">
    <w:abstractNumId w:val="15"/>
  </w:num>
  <w:num w:numId="15">
    <w:abstractNumId w:val="12"/>
  </w:num>
  <w:num w:numId="16">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8193">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066E"/>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B6E79"/>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C7FE6"/>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6B65"/>
    <w:rsid w:val="006D72FC"/>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6B2"/>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1B6"/>
    <w:rsid w:val="009A3AB1"/>
    <w:rsid w:val="009A5E98"/>
    <w:rsid w:val="009A6612"/>
    <w:rsid w:val="009A666A"/>
    <w:rsid w:val="009A6904"/>
    <w:rsid w:val="009B0D7B"/>
    <w:rsid w:val="009B2419"/>
    <w:rsid w:val="009B5A4B"/>
    <w:rsid w:val="009B7A1D"/>
    <w:rsid w:val="009C435C"/>
    <w:rsid w:val="009C680A"/>
    <w:rsid w:val="009D07D6"/>
    <w:rsid w:val="009D782A"/>
    <w:rsid w:val="009E031A"/>
    <w:rsid w:val="009E17CC"/>
    <w:rsid w:val="009E786F"/>
    <w:rsid w:val="009F33E4"/>
    <w:rsid w:val="009F48D7"/>
    <w:rsid w:val="009F7129"/>
    <w:rsid w:val="00A10D08"/>
    <w:rsid w:val="00A12CEB"/>
    <w:rsid w:val="00A12FCB"/>
    <w:rsid w:val="00A146BD"/>
    <w:rsid w:val="00A14AC5"/>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27C93"/>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46DAA"/>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652B"/>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colormru v:ext="edit" colors="#e8f5f8,#f3f9fb"/>
    </o:shapedefaults>
    <o:shapelayout v:ext="edit">
      <o:idmap v:ext="edit" data="1"/>
    </o:shapelayout>
  </w:shapeDefaults>
  <w:decimalSymbol w:val="."/>
  <w:listSeparator w:val=","/>
  <w15:chartTrackingRefBased/>
  <w15:docId w15:val="{3DC714E3-C5B3-4360-844C-F29DFBB5B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4568176">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689021983">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s://nhsbtdbe.blob.core.windows.net/umbraco-assets-corp/30188/activity-report-2022-2023-final.pdf" TargetMode="External"/><Relationship Id="rId26" Type="http://schemas.openxmlformats.org/officeDocument/2006/relationships/hyperlink" Target="https://view.pagetiger.com/equalityscreening/1" TargetMode="External"/><Relationship Id="rId3" Type="http://schemas.openxmlformats.org/officeDocument/2006/relationships/customXml" Target="../customXml/item3.xml"/><Relationship Id="rId21" Type="http://schemas.openxmlformats.org/officeDocument/2006/relationships/hyperlink" Target="https://bts.org.uk/wp-content/uploads/2016/09/02_BTS_Antibody_Guidelines-1.pdf" TargetMode="External"/><Relationship Id="rId34" Type="http://schemas.openxmlformats.org/officeDocument/2006/relationships/footer" Target="footer1.xm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whssc.nhs.wales/commissioning/whssc-policies/all-policy-documents/live-donor-expenses-cp30/" TargetMode="External"/><Relationship Id="rId25"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33" Type="http://schemas.openxmlformats.org/officeDocument/2006/relationships/hyperlink" Target="mailto:Estella.Dorrian@belfasttrust.hscni.net" TargetMode="External"/><Relationship Id="rId2" Type="http://schemas.openxmlformats.org/officeDocument/2006/relationships/customXml" Target="../customXml/item2.xml"/><Relationship Id="rId16" Type="http://schemas.openxmlformats.org/officeDocument/2006/relationships/hyperlink" Target="https://www.england.nhs.uk/wp-content/uploads/2017/08/Reimbursement-of-Expenses-for-Living-Donors-A06PA-Dec-2021.pdf" TargetMode="External"/><Relationship Id="rId20" Type="http://schemas.openxmlformats.org/officeDocument/2006/relationships/hyperlink" Target="http://www.opsi.gov.uk/legislation/scotland/acts2006/asp_20060004_en_1" TargetMode="External"/><Relationship Id="rId29" Type="http://schemas.openxmlformats.org/officeDocument/2006/relationships/hyperlink" Target="mailto:equalityscreenings@belfasttrust.hscni.ne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equalityni.org/ECNI/media/ECNI/Publications/Employers%20and%20Service%20Providers/Public%20Authorities/S75DataSignpostingGuide.pdf" TargetMode="External"/><Relationship Id="rId32" Type="http://schemas.openxmlformats.org/officeDocument/2006/relationships/hyperlink" Target="https://www.ruralcommunitynetwork.org/app/uploads/2022/10/NI-Rural-Health-and-Care-Toolkit-Final-version-1.pdf" TargetMode="External"/><Relationship Id="rId37"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www.organdonation.nhs.uk/ukt/how_to_become_a_donor/living_kidney_donation/questions_and_answers.asp" TargetMode="External"/><Relationship Id="rId23" Type="http://schemas.openxmlformats.org/officeDocument/2006/relationships/hyperlink" Target="file:///\\belnas02.belfasttrust.local\userseh\Estella.Dorrian\Downloads\Making-Communication-Accessible-for-All-A-guide-for-HSC-Staff%20(13).pdf" TargetMode="External"/><Relationship Id="rId28" Type="http://schemas.openxmlformats.org/officeDocument/2006/relationships/image" Target="media/image2.png"/><Relationship Id="rId36"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opsi.gov.uk/acts/acts2004/ukpga_20040030_en_1" TargetMode="External"/><Relationship Id="rId31" Type="http://schemas.openxmlformats.org/officeDocument/2006/relationships/hyperlink" Target="https://bhsct.sharepoint.com/:w:/r/sites/pe/_layouts/15/Doc.aspx?sourcedoc=%7BD1FB1BB8-E4B8-417C-9CA8-F9C69D07B983%7D&amp;file=Rural-Need-Template.docx&amp;action=default&amp;mobileredirect=true"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bts.org.uk/" TargetMode="External"/><Relationship Id="rId22" Type="http://schemas.openxmlformats.org/officeDocument/2006/relationships/hyperlink" Target="http://www.nuffieldbioethics.org" TargetMode="External"/><Relationship Id="rId27" Type="http://schemas.openxmlformats.org/officeDocument/2006/relationships/hyperlink" Target="mailto:equalityscreenings@belfasttrust.hscni.net" TargetMode="External"/><Relationship Id="rId30" Type="http://schemas.openxmlformats.org/officeDocument/2006/relationships/hyperlink" Target="https://belfasttrust.hscni.net/about/publications/equality-and-human-rights-screening/" TargetMode="External"/><Relationship Id="rId35"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716E45-65AA-4B12-9B91-97FD06E690AF}">
  <ds:schemaRefs>
    <ds:schemaRef ds:uri="http://schemas.microsoft.com/office/2006/metadata/properties"/>
    <ds:schemaRef ds:uri="53b967dc-fb83-4fec-921a-17559bd756a3"/>
    <ds:schemaRef ds:uri="af94c23f-0162-40d8-91ae-8e32e322803b"/>
    <ds:schemaRef ds:uri="http://schemas.microsoft.com/office/2006/documentManagement/types"/>
    <ds:schemaRef ds:uri="http://schemas.openxmlformats.org/package/2006/metadata/core-properties"/>
    <ds:schemaRef ds:uri="http://purl.org/dc/dcmitype/"/>
    <ds:schemaRef ds:uri="http://purl.org/dc/elements/1.1/"/>
    <ds:schemaRef ds:uri="http://schemas.microsoft.com/office/infopath/2007/PartnerControls"/>
    <ds:schemaRef ds:uri="http://www.w3.org/XML/1998/namespace"/>
    <ds:schemaRef ds:uri="http://purl.org/dc/terms/"/>
  </ds:schemaRefs>
</ds:datastoreItem>
</file>

<file path=customXml/itemProps2.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3.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4.xml><?xml version="1.0" encoding="utf-8"?>
<ds:datastoreItem xmlns:ds="http://schemas.openxmlformats.org/officeDocument/2006/customXml" ds:itemID="{C9D2E8C3-C8AD-4401-AFA7-260DAA8A53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C7096CB-68DD-4B92-8999-AC2CFCCCE1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3764</Words>
  <Characters>26820</Characters>
  <Application>Microsoft Office Word</Application>
  <DocSecurity>0</DocSecurity>
  <Lines>223</Lines>
  <Paragraphs>61</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30523</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2024-10-17T08:37:00Z</dcterms:created>
  <dcterms:modified xsi:type="dcterms:W3CDTF">2024-10-17T08:37:00Z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