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065A2A" w:rsidP="0041776B">
      <w:pPr>
        <w:jc w:val="center"/>
        <w:rPr>
          <w:szCs w:val="28"/>
        </w:rPr>
      </w:pPr>
      <w:r>
        <w:rPr>
          <w:noProof/>
          <w:szCs w:val="28"/>
          <w:lang w:eastAsia="en-GB"/>
        </w:rPr>
        <mc:AlternateContent>
          <mc:Choice Requires="wps">
            <w:drawing>
              <wp:anchor distT="0" distB="0" distL="114300" distR="114300" simplePos="0" relativeHeight="251656704"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gL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K0b6AsvAgAAUwQAAA4AAAAAAAAAAAAAAAAA&#10;LgIAAGRycy9lMm9Eb2MueG1sUEsBAi0AFAAGAAgAAAAhAFpUXIDiAAAACwEAAA8AAAAAAAAAAAAA&#10;AAAAiQQAAGRycy9kb3ducmV2LnhtbFBLBQYAAAAABAAEAPMAAACYBQAAAAA=&#10;" strokecolor="#4bacc6" strokeweight="3pt">
                <v:textbo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lastRenderedPageBreak/>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065A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7D1FC9" w:rsidP="002E327F">
            <w:pPr>
              <w:spacing w:after="0"/>
              <w:rPr>
                <w:rFonts w:cs="Arial"/>
                <w:color w:val="385623"/>
                <w:sz w:val="24"/>
              </w:rPr>
            </w:pPr>
            <w:r>
              <w:rPr>
                <w:b/>
              </w:rPr>
              <w:t>Personal Relationships at Work Guidance</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lastRenderedPageBreak/>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6D18BF" w:rsidRDefault="00467C0D" w:rsidP="00F155AF">
            <w:pPr>
              <w:spacing w:after="0"/>
              <w:rPr>
                <w:rFonts w:cs="Arial"/>
                <w:b/>
                <w:sz w:val="24"/>
                <w:u w:val="single"/>
              </w:rPr>
            </w:pPr>
            <w:r w:rsidRPr="006D18BF">
              <w:rPr>
                <w:rFonts w:cs="Arial"/>
                <w:b/>
                <w:sz w:val="24"/>
                <w:u w:val="single"/>
              </w:rPr>
              <w:t>New</w:t>
            </w:r>
          </w:p>
        </w:tc>
        <w:tc>
          <w:tcPr>
            <w:tcW w:w="813" w:type="pct"/>
            <w:gridSpan w:val="2"/>
            <w:tcBorders>
              <w:top w:val="single" w:sz="2" w:space="0" w:color="auto"/>
              <w:bottom w:val="single" w:sz="2" w:space="0" w:color="auto"/>
            </w:tcBorders>
            <w:shd w:val="clear" w:color="auto" w:fill="EDF7F9"/>
          </w:tcPr>
          <w:p w:rsidR="00467C0D" w:rsidRPr="006D18BF" w:rsidRDefault="00467C0D" w:rsidP="00F155AF">
            <w:pPr>
              <w:spacing w:after="0"/>
              <w:rPr>
                <w:rFonts w:cs="Arial"/>
                <w:strike/>
                <w:sz w:val="24"/>
              </w:rPr>
            </w:pPr>
            <w:r w:rsidRPr="006D18BF">
              <w:rPr>
                <w:rFonts w:cs="Arial"/>
                <w:strike/>
                <w:sz w:val="24"/>
              </w:rPr>
              <w:t>Existing</w:t>
            </w:r>
          </w:p>
        </w:tc>
        <w:tc>
          <w:tcPr>
            <w:tcW w:w="858" w:type="pct"/>
            <w:gridSpan w:val="3"/>
            <w:tcBorders>
              <w:top w:val="single" w:sz="2" w:space="0" w:color="auto"/>
              <w:bottom w:val="single" w:sz="2" w:space="0" w:color="auto"/>
            </w:tcBorders>
            <w:shd w:val="clear" w:color="auto" w:fill="EDF7F9"/>
          </w:tcPr>
          <w:p w:rsidR="00467C0D" w:rsidRPr="006D18BF" w:rsidRDefault="00467C0D" w:rsidP="00F155AF">
            <w:pPr>
              <w:spacing w:after="0"/>
              <w:rPr>
                <w:rFonts w:cs="Arial"/>
                <w:strike/>
                <w:sz w:val="24"/>
              </w:rPr>
            </w:pPr>
            <w:r w:rsidRPr="006D18BF">
              <w:rPr>
                <w:rFonts w:cs="Arial"/>
                <w:strike/>
                <w:sz w:val="24"/>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6D18BF" w:rsidRDefault="00467C0D" w:rsidP="0097167B">
            <w:pPr>
              <w:numPr>
                <w:ilvl w:val="0"/>
                <w:numId w:val="11"/>
              </w:numPr>
              <w:spacing w:after="0"/>
              <w:rPr>
                <w:rFonts w:cs="Arial"/>
                <w:i/>
                <w:sz w:val="22"/>
                <w:szCs w:val="22"/>
                <w:u w:val="single"/>
              </w:rPr>
            </w:pPr>
            <w:r w:rsidRPr="006D18BF">
              <w:rPr>
                <w:rFonts w:cs="Arial"/>
                <w:sz w:val="22"/>
                <w:szCs w:val="22"/>
                <w:u w:val="single"/>
              </w:rPr>
              <w:t>HR &amp; Org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6D18BF" w:rsidRPr="00065A2A" w:rsidRDefault="006D18BF" w:rsidP="006D18BF">
            <w:pPr>
              <w:spacing w:after="0" w:line="240" w:lineRule="auto"/>
              <w:rPr>
                <w:rFonts w:cs="Arial"/>
                <w:sz w:val="24"/>
              </w:rPr>
            </w:pPr>
            <w:r w:rsidRPr="00065A2A">
              <w:rPr>
                <w:rFonts w:cs="Arial"/>
                <w:sz w:val="24"/>
              </w:rPr>
              <w:t xml:space="preserve">This </w:t>
            </w:r>
            <w:r w:rsidR="007D1FC9" w:rsidRPr="00065A2A">
              <w:rPr>
                <w:rFonts w:cs="Arial"/>
                <w:sz w:val="24"/>
              </w:rPr>
              <w:t xml:space="preserve">guidance </w:t>
            </w:r>
            <w:r w:rsidRPr="00065A2A">
              <w:rPr>
                <w:rFonts w:cs="Arial"/>
                <w:sz w:val="24"/>
              </w:rPr>
              <w:t>aims to help Belfast Trust staff manage conflicts of interest risks</w:t>
            </w:r>
            <w:r w:rsidR="007D1FC9" w:rsidRPr="00065A2A">
              <w:rPr>
                <w:rFonts w:cs="Arial"/>
                <w:sz w:val="24"/>
              </w:rPr>
              <w:t>, arising specifically in the context of personal relationships at work,</w:t>
            </w:r>
            <w:r w:rsidRPr="00065A2A">
              <w:rPr>
                <w:rFonts w:cs="Arial"/>
                <w:sz w:val="24"/>
              </w:rPr>
              <w:t xml:space="preserve"> effectively. It introduces key principles and rules, and provides simple advice about what to do in common situations.</w:t>
            </w:r>
          </w:p>
          <w:p w:rsidR="00E35B46" w:rsidRPr="00065A2A" w:rsidRDefault="00E35B46" w:rsidP="006D18BF">
            <w:pPr>
              <w:spacing w:after="0" w:line="240" w:lineRule="auto"/>
              <w:rPr>
                <w:rFonts w:cs="Arial"/>
                <w:sz w:val="24"/>
              </w:rPr>
            </w:pPr>
          </w:p>
          <w:p w:rsidR="00E35B46" w:rsidRPr="00065A2A" w:rsidRDefault="006D18BF" w:rsidP="006D18BF">
            <w:pPr>
              <w:spacing w:after="0" w:line="240" w:lineRule="auto"/>
              <w:rPr>
                <w:rFonts w:cs="Arial"/>
                <w:sz w:val="24"/>
              </w:rPr>
            </w:pPr>
            <w:r w:rsidRPr="00065A2A">
              <w:rPr>
                <w:rFonts w:cs="Arial"/>
                <w:sz w:val="24"/>
              </w:rPr>
              <w:t xml:space="preserve">The </w:t>
            </w:r>
            <w:r w:rsidR="007D1FC9" w:rsidRPr="00065A2A">
              <w:rPr>
                <w:rFonts w:cs="Arial"/>
                <w:sz w:val="24"/>
              </w:rPr>
              <w:t>guidance</w:t>
            </w:r>
            <w:r w:rsidRPr="00065A2A">
              <w:rPr>
                <w:rFonts w:cs="Arial"/>
                <w:sz w:val="24"/>
              </w:rPr>
              <w:t xml:space="preserve"> is introduced to address </w:t>
            </w:r>
            <w:r w:rsidR="00136497" w:rsidRPr="00065A2A">
              <w:rPr>
                <w:rFonts w:cs="Arial"/>
                <w:sz w:val="24"/>
              </w:rPr>
              <w:t>an identified</w:t>
            </w:r>
            <w:r w:rsidRPr="00065A2A">
              <w:rPr>
                <w:rFonts w:cs="Arial"/>
                <w:sz w:val="24"/>
              </w:rPr>
              <w:t xml:space="preserve"> </w:t>
            </w:r>
            <w:r w:rsidR="00E35B46" w:rsidRPr="00065A2A">
              <w:rPr>
                <w:rFonts w:cs="Arial"/>
                <w:sz w:val="24"/>
              </w:rPr>
              <w:t xml:space="preserve">lack of specific </w:t>
            </w:r>
            <w:r w:rsidRPr="00065A2A">
              <w:rPr>
                <w:rFonts w:cs="Arial"/>
                <w:sz w:val="24"/>
              </w:rPr>
              <w:t>guidance in this area within the Trust.</w:t>
            </w:r>
            <w:r w:rsidR="00B83101" w:rsidRPr="00065A2A">
              <w:rPr>
                <w:rFonts w:cs="Arial"/>
                <w:sz w:val="24"/>
              </w:rPr>
              <w:t xml:space="preserve">  It is introduced as a risk mitigation measure, to mitigate against the risk of reputational damage </w:t>
            </w:r>
            <w:r w:rsidR="00E35B46" w:rsidRPr="00065A2A">
              <w:rPr>
                <w:rFonts w:cs="Arial"/>
                <w:sz w:val="24"/>
              </w:rPr>
              <w:t>and potential</w:t>
            </w:r>
            <w:r w:rsidR="00B83101" w:rsidRPr="00065A2A">
              <w:rPr>
                <w:rFonts w:cs="Arial"/>
                <w:sz w:val="24"/>
              </w:rPr>
              <w:t xml:space="preserve"> penalties to i</w:t>
            </w:r>
            <w:r w:rsidR="00E35B46" w:rsidRPr="00065A2A">
              <w:rPr>
                <w:rFonts w:cs="Arial"/>
                <w:sz w:val="24"/>
              </w:rPr>
              <w:t>ndividuals and the organisation</w:t>
            </w:r>
            <w:r w:rsidR="00B83101" w:rsidRPr="00065A2A">
              <w:rPr>
                <w:rFonts w:cs="Arial"/>
                <w:sz w:val="24"/>
              </w:rPr>
              <w:t xml:space="preserve">, by providing staff with guidance on how to identify and manage real and perceived conflicts of interest consistently and with confidence.  </w:t>
            </w:r>
          </w:p>
          <w:p w:rsidR="00E35B46" w:rsidRPr="00065A2A" w:rsidRDefault="00E35B46" w:rsidP="006D18BF">
            <w:pPr>
              <w:spacing w:after="0" w:line="240" w:lineRule="auto"/>
              <w:rPr>
                <w:rFonts w:cs="Arial"/>
                <w:sz w:val="24"/>
              </w:rPr>
            </w:pPr>
          </w:p>
          <w:p w:rsidR="006D18BF" w:rsidRPr="00065A2A" w:rsidRDefault="00B83101" w:rsidP="006D18BF">
            <w:pPr>
              <w:spacing w:after="0" w:line="240" w:lineRule="auto"/>
              <w:rPr>
                <w:rFonts w:cs="Arial"/>
                <w:sz w:val="24"/>
              </w:rPr>
            </w:pPr>
            <w:r w:rsidRPr="00065A2A">
              <w:rPr>
                <w:rFonts w:cs="Arial"/>
                <w:sz w:val="24"/>
              </w:rPr>
              <w:t>The risk of reputational damage to the organisation has already materialised in the context of the MAH Inquiry, where evidence has been heard that criticises the Trust for failing to take clear steps to manage perceived conflicts of interest identified in relation to staff management historically at Muckamore Abbey Hospital.</w:t>
            </w:r>
          </w:p>
          <w:p w:rsidR="00E35B46" w:rsidRPr="00065A2A" w:rsidRDefault="00E35B46" w:rsidP="006D18BF">
            <w:pPr>
              <w:spacing w:after="0" w:line="240" w:lineRule="auto"/>
              <w:rPr>
                <w:rFonts w:cs="Arial"/>
                <w:sz w:val="24"/>
              </w:rPr>
            </w:pPr>
          </w:p>
          <w:p w:rsidR="006D18BF" w:rsidRPr="00065A2A" w:rsidRDefault="00E35B46" w:rsidP="006D18BF">
            <w:pPr>
              <w:spacing w:after="0" w:line="240" w:lineRule="auto"/>
              <w:rPr>
                <w:rFonts w:cs="Arial"/>
                <w:sz w:val="24"/>
              </w:rPr>
            </w:pPr>
            <w:r w:rsidRPr="00065A2A">
              <w:rPr>
                <w:rFonts w:cs="Arial"/>
                <w:sz w:val="24"/>
              </w:rPr>
              <w:t xml:space="preserve">The </w:t>
            </w:r>
            <w:r w:rsidR="007D1FC9" w:rsidRPr="00065A2A">
              <w:rPr>
                <w:rFonts w:cs="Arial"/>
                <w:sz w:val="24"/>
              </w:rPr>
              <w:t>guidance</w:t>
            </w:r>
            <w:r w:rsidRPr="00065A2A">
              <w:rPr>
                <w:rFonts w:cs="Arial"/>
                <w:sz w:val="24"/>
              </w:rPr>
              <w:t xml:space="preserve"> is</w:t>
            </w:r>
            <w:r w:rsidR="006D18BF" w:rsidRPr="00065A2A">
              <w:rPr>
                <w:rFonts w:cs="Arial"/>
                <w:sz w:val="24"/>
              </w:rPr>
              <w:t xml:space="preserve"> modelled on and informed by existing </w:t>
            </w:r>
            <w:r w:rsidR="007D1FC9" w:rsidRPr="00065A2A">
              <w:rPr>
                <w:rFonts w:cs="Arial"/>
                <w:sz w:val="24"/>
              </w:rPr>
              <w:t>best practice documentation,</w:t>
            </w:r>
            <w:r w:rsidR="006D18BF" w:rsidRPr="00065A2A">
              <w:rPr>
                <w:rFonts w:cs="Arial"/>
                <w:sz w:val="24"/>
              </w:rPr>
              <w:t xml:space="preserve"> specifically the</w:t>
            </w:r>
            <w:r w:rsidR="007D1FC9" w:rsidRPr="00065A2A">
              <w:rPr>
                <w:rFonts w:cs="Arial"/>
                <w:sz w:val="24"/>
              </w:rPr>
              <w:t xml:space="preserve"> (Northern Ireland)</w:t>
            </w:r>
            <w:r w:rsidR="006D18BF" w:rsidRPr="00065A2A">
              <w:rPr>
                <w:rFonts w:cs="Arial"/>
                <w:sz w:val="24"/>
              </w:rPr>
              <w:t xml:space="preserve"> </w:t>
            </w:r>
            <w:r w:rsidR="007D1FC9" w:rsidRPr="00065A2A">
              <w:rPr>
                <w:rFonts w:cs="Arial"/>
                <w:sz w:val="24"/>
              </w:rPr>
              <w:t>Western Health &amp; Social Care Trust existing guidance.</w:t>
            </w:r>
          </w:p>
          <w:p w:rsidR="00E35B46" w:rsidRPr="00065A2A" w:rsidRDefault="00E35B46" w:rsidP="006D18BF">
            <w:pPr>
              <w:spacing w:after="0" w:line="240" w:lineRule="auto"/>
              <w:rPr>
                <w:rFonts w:cs="Arial"/>
                <w:sz w:val="24"/>
              </w:rPr>
            </w:pPr>
          </w:p>
          <w:p w:rsidR="006D18BF" w:rsidRPr="00D75E22" w:rsidRDefault="006D18BF" w:rsidP="006D18BF">
            <w:pPr>
              <w:spacing w:after="0" w:line="240" w:lineRule="auto"/>
              <w:rPr>
                <w:rFonts w:cs="Arial"/>
                <w:color w:val="385623"/>
                <w:sz w:val="24"/>
              </w:rPr>
            </w:pPr>
            <w:r w:rsidRPr="00065A2A">
              <w:rPr>
                <w:rFonts w:cs="Arial"/>
                <w:sz w:val="24"/>
              </w:rPr>
              <w:t xml:space="preserve">This </w:t>
            </w:r>
            <w:r w:rsidR="007D1FC9" w:rsidRPr="00065A2A">
              <w:rPr>
                <w:rFonts w:cs="Arial"/>
                <w:sz w:val="24"/>
              </w:rPr>
              <w:t>guidance</w:t>
            </w:r>
            <w:r w:rsidRPr="00065A2A">
              <w:rPr>
                <w:rFonts w:cs="Arial"/>
                <w:sz w:val="24"/>
              </w:rPr>
              <w:t xml:space="preserve"> will be available for download from the Trust central policy library on The Loop, and will be circulated by e-mail to all Directors for cascading to their relevant areas of responsibility.</w:t>
            </w: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065A2A" w:rsidRDefault="00470832" w:rsidP="00470832">
            <w:pPr>
              <w:spacing w:after="0" w:line="240" w:lineRule="auto"/>
              <w:rPr>
                <w:rFonts w:cs="Arial"/>
                <w:sz w:val="24"/>
              </w:rPr>
            </w:pPr>
            <w:r w:rsidRPr="00065A2A">
              <w:rPr>
                <w:rFonts w:cs="Arial"/>
                <w:sz w:val="24"/>
              </w:rPr>
              <w:t xml:space="preserve">Belfast Trust Human Resources &amp; </w:t>
            </w:r>
            <w:r w:rsidR="00E35B46" w:rsidRPr="00065A2A">
              <w:rPr>
                <w:rFonts w:cs="Arial"/>
                <w:sz w:val="24"/>
              </w:rPr>
              <w:t>Organisational Development.</w:t>
            </w:r>
          </w:p>
          <w:p w:rsidR="00E35B46" w:rsidRPr="00065A2A" w:rsidRDefault="00E35B46" w:rsidP="00470832">
            <w:pPr>
              <w:spacing w:after="0" w:line="240" w:lineRule="auto"/>
              <w:rPr>
                <w:rFonts w:cs="Arial"/>
                <w:sz w:val="24"/>
              </w:rPr>
            </w:pPr>
          </w:p>
          <w:p w:rsidR="00136497" w:rsidRPr="00D75E22" w:rsidRDefault="00470832" w:rsidP="00470832">
            <w:pPr>
              <w:spacing w:after="0" w:line="240" w:lineRule="auto"/>
              <w:rPr>
                <w:rFonts w:cs="Arial"/>
                <w:color w:val="385623"/>
                <w:sz w:val="24"/>
              </w:rPr>
            </w:pPr>
            <w:r w:rsidRPr="00065A2A">
              <w:rPr>
                <w:rFonts w:cs="Arial"/>
                <w:sz w:val="24"/>
              </w:rPr>
              <w:t xml:space="preserve">The catalyst for development and implementation of this </w:t>
            </w:r>
            <w:r w:rsidR="007D1FC9" w:rsidRPr="00065A2A">
              <w:rPr>
                <w:rFonts w:cs="Arial"/>
                <w:sz w:val="24"/>
              </w:rPr>
              <w:t>guidance</w:t>
            </w:r>
            <w:r w:rsidRPr="00065A2A">
              <w:rPr>
                <w:rFonts w:cs="Arial"/>
                <w:sz w:val="24"/>
              </w:rPr>
              <w:t xml:space="preserve"> at this time, has been</w:t>
            </w:r>
            <w:r w:rsidR="00136497" w:rsidRPr="00065A2A">
              <w:rPr>
                <w:rFonts w:cs="Arial"/>
                <w:sz w:val="24"/>
              </w:rPr>
              <w:t xml:space="preserve"> the fact that limited management of real and perceived conflicts of interest has been highlighted in evidence heard by the MAH Inquiry.  Development of the </w:t>
            </w:r>
            <w:r w:rsidR="007D1FC9" w:rsidRPr="00065A2A">
              <w:rPr>
                <w:rFonts w:cs="Arial"/>
                <w:sz w:val="24"/>
              </w:rPr>
              <w:t>guidance</w:t>
            </w:r>
            <w:r w:rsidR="00136497" w:rsidRPr="00065A2A">
              <w:rPr>
                <w:rFonts w:cs="Arial"/>
                <w:sz w:val="24"/>
              </w:rPr>
              <w:t xml:space="preserve"> has been led by the Service Manager for Public Inquiries &amp; Trust Liaison (MAH Inquiry), reporting to the MAH Inquiry Oversight Group, on behalf of the HR&amp;OD Directorate.</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E35B46" w:rsidRPr="00E35B46" w:rsidRDefault="00467C0D" w:rsidP="00E35B46">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tc>
        <w:tc>
          <w:tcPr>
            <w:tcW w:w="3657" w:type="pct"/>
            <w:gridSpan w:val="12"/>
            <w:tcBorders>
              <w:top w:val="single" w:sz="2" w:space="0" w:color="auto"/>
            </w:tcBorders>
            <w:shd w:val="clear" w:color="auto" w:fill="auto"/>
          </w:tcPr>
          <w:p w:rsidR="00467C0D" w:rsidRPr="00065A2A" w:rsidRDefault="0022418C" w:rsidP="00136497">
            <w:pPr>
              <w:spacing w:after="0" w:line="240" w:lineRule="auto"/>
              <w:rPr>
                <w:rFonts w:cs="Arial"/>
                <w:sz w:val="24"/>
              </w:rPr>
            </w:pPr>
            <w:r w:rsidRPr="00065A2A">
              <w:rPr>
                <w:rFonts w:cs="Arial"/>
                <w:sz w:val="24"/>
              </w:rPr>
              <w:t xml:space="preserve">This </w:t>
            </w:r>
            <w:r w:rsidR="007D1FC9" w:rsidRPr="00065A2A">
              <w:rPr>
                <w:rFonts w:cs="Arial"/>
                <w:sz w:val="24"/>
              </w:rPr>
              <w:t xml:space="preserve">guidance </w:t>
            </w:r>
            <w:r w:rsidRPr="00065A2A">
              <w:rPr>
                <w:rFonts w:cs="Arial"/>
                <w:sz w:val="24"/>
              </w:rPr>
              <w:t>applies to all Belfast Health &amp; Social Care Trust staff.</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w:t>
            </w:r>
            <w:r w:rsidRPr="005F025F">
              <w:rPr>
                <w:rFonts w:cs="Arial"/>
                <w:sz w:val="24"/>
              </w:rPr>
              <w:lastRenderedPageBreak/>
              <w:t>side or other stakeholders when screening this policy/proposal.</w:t>
            </w:r>
          </w:p>
        </w:tc>
        <w:tc>
          <w:tcPr>
            <w:tcW w:w="3657" w:type="pct"/>
            <w:gridSpan w:val="12"/>
            <w:tcBorders>
              <w:top w:val="single" w:sz="2" w:space="0" w:color="auto"/>
            </w:tcBorders>
            <w:shd w:val="clear" w:color="auto" w:fill="auto"/>
          </w:tcPr>
          <w:p w:rsidR="00467C0D" w:rsidRPr="00065A2A" w:rsidRDefault="00841AD0" w:rsidP="00841AD0">
            <w:pPr>
              <w:spacing w:after="0"/>
              <w:rPr>
                <w:rFonts w:cs="Arial"/>
                <w:sz w:val="24"/>
              </w:rPr>
            </w:pPr>
            <w:r w:rsidRPr="00065A2A">
              <w:rPr>
                <w:rFonts w:cs="Arial"/>
                <w:sz w:val="24"/>
              </w:rPr>
              <w:lastRenderedPageBreak/>
              <w:t>Service Manager for Public Inquiries &amp; Trust Liaison (MAH Inquiry) has engaged with the MAH Inquiry Oversight Group to develop this</w:t>
            </w:r>
            <w:r w:rsidR="007D1FC9" w:rsidRPr="00065A2A">
              <w:rPr>
                <w:rFonts w:cs="Arial"/>
                <w:sz w:val="24"/>
              </w:rPr>
              <w:t xml:space="preserve"> guidance</w:t>
            </w:r>
            <w:r w:rsidRPr="00065A2A">
              <w:rPr>
                <w:rFonts w:cs="Arial"/>
                <w:sz w:val="24"/>
              </w:rPr>
              <w:t xml:space="preserve">; the Group comprises the Executive Directors of the Trust. </w:t>
            </w:r>
          </w:p>
          <w:p w:rsidR="00E35B46" w:rsidRPr="00065A2A" w:rsidRDefault="00E35B46" w:rsidP="00841AD0">
            <w:pPr>
              <w:spacing w:after="0"/>
              <w:rPr>
                <w:rFonts w:cs="Arial"/>
                <w:sz w:val="24"/>
              </w:rPr>
            </w:pPr>
          </w:p>
          <w:p w:rsidR="00B83101" w:rsidRPr="00065A2A" w:rsidRDefault="00841AD0" w:rsidP="00841AD0">
            <w:pPr>
              <w:spacing w:after="0"/>
              <w:rPr>
                <w:rFonts w:cs="Arial"/>
                <w:sz w:val="24"/>
              </w:rPr>
            </w:pPr>
            <w:r w:rsidRPr="00065A2A">
              <w:rPr>
                <w:rFonts w:cs="Arial"/>
                <w:sz w:val="24"/>
              </w:rPr>
              <w:lastRenderedPageBreak/>
              <w:t xml:space="preserve">Given that the </w:t>
            </w:r>
            <w:r w:rsidR="007D1FC9" w:rsidRPr="00065A2A">
              <w:rPr>
                <w:rFonts w:cs="Arial"/>
                <w:sz w:val="24"/>
              </w:rPr>
              <w:t xml:space="preserve">guidance </w:t>
            </w:r>
            <w:r w:rsidRPr="00065A2A">
              <w:rPr>
                <w:rFonts w:cs="Arial"/>
                <w:sz w:val="24"/>
              </w:rPr>
              <w:t xml:space="preserve">does not restrict or introduce any detriment to staff, but instead offers a supportive framework for improved consistent practice, and given the urgent need to address </w:t>
            </w:r>
            <w:r w:rsidR="00B83101" w:rsidRPr="00065A2A">
              <w:rPr>
                <w:rFonts w:cs="Arial"/>
                <w:sz w:val="24"/>
              </w:rPr>
              <w:t xml:space="preserve">the identified lack of policy and guidance in this area (as outlined above), the </w:t>
            </w:r>
            <w:r w:rsidR="007D1FC9" w:rsidRPr="00065A2A">
              <w:rPr>
                <w:rFonts w:cs="Arial"/>
                <w:sz w:val="24"/>
              </w:rPr>
              <w:t>guidance</w:t>
            </w:r>
            <w:r w:rsidR="00B83101" w:rsidRPr="00065A2A">
              <w:rPr>
                <w:rFonts w:cs="Arial"/>
                <w:sz w:val="24"/>
              </w:rPr>
              <w:t xml:space="preserve"> is introduced as an urgent measure, with the caveat that it is modelled on existing best practice that has been tested within the health service, and with provision for review in 5 years’ time or sooner as necessary, to take account of any learning obtained in the interim.</w:t>
            </w:r>
          </w:p>
          <w:p w:rsidR="007D1FC9" w:rsidRPr="00065A2A" w:rsidRDefault="007D1FC9" w:rsidP="00841AD0">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7D1FC9" w:rsidRPr="00065A2A" w:rsidRDefault="007D1FC9" w:rsidP="007D1FC9">
            <w:pPr>
              <w:spacing w:after="0" w:line="240" w:lineRule="auto"/>
              <w:rPr>
                <w:rFonts w:cs="Arial"/>
                <w:sz w:val="24"/>
              </w:rPr>
            </w:pPr>
          </w:p>
          <w:p w:rsidR="0022418C" w:rsidRPr="00065A2A" w:rsidRDefault="0022418C" w:rsidP="0022418C">
            <w:pPr>
              <w:spacing w:after="0" w:line="240" w:lineRule="auto"/>
              <w:rPr>
                <w:rFonts w:cs="Arial"/>
                <w:i/>
                <w:sz w:val="24"/>
              </w:rPr>
            </w:pPr>
            <w:r w:rsidRPr="00065A2A">
              <w:rPr>
                <w:rFonts w:cs="Arial"/>
                <w:sz w:val="24"/>
              </w:rPr>
              <w:t>Belfast Trust:</w:t>
            </w:r>
            <w:r w:rsidRPr="00065A2A">
              <w:rPr>
                <w:rFonts w:cs="Arial"/>
                <w:i/>
                <w:sz w:val="24"/>
              </w:rPr>
              <w:t xml:space="preserve"> Your right to raise a concern (Whistleblowing) Policy (v3.4) </w:t>
            </w:r>
          </w:p>
          <w:p w:rsidR="0022418C" w:rsidRPr="00065A2A" w:rsidRDefault="0022418C" w:rsidP="0022418C">
            <w:pPr>
              <w:spacing w:after="0" w:line="240" w:lineRule="auto"/>
              <w:rPr>
                <w:rFonts w:cs="Arial"/>
                <w:i/>
                <w:sz w:val="24"/>
              </w:rPr>
            </w:pPr>
            <w:r w:rsidRPr="00065A2A">
              <w:rPr>
                <w:rFonts w:cs="Arial"/>
                <w:i/>
                <w:sz w:val="24"/>
              </w:rPr>
              <w:t>Regional Disciplinary Policy and Procedure (v3)</w:t>
            </w:r>
          </w:p>
          <w:p w:rsidR="00467C0D" w:rsidRPr="00065A2A" w:rsidRDefault="0022418C" w:rsidP="0022418C">
            <w:pPr>
              <w:spacing w:after="0" w:line="240" w:lineRule="auto"/>
              <w:rPr>
                <w:rFonts w:cs="Arial"/>
                <w:i/>
                <w:sz w:val="24"/>
              </w:rPr>
            </w:pPr>
            <w:r w:rsidRPr="00065A2A">
              <w:rPr>
                <w:rFonts w:cs="Arial"/>
                <w:sz w:val="24"/>
              </w:rPr>
              <w:t xml:space="preserve">Department of Health: </w:t>
            </w:r>
            <w:r w:rsidRPr="00065A2A">
              <w:rPr>
                <w:rFonts w:cs="Arial"/>
                <w:i/>
                <w:sz w:val="24"/>
              </w:rPr>
              <w:t>Finance Circular HSC(F) 30-2023 – DAO (DoF) 03/23 - Guidance on Conflicts of Interest – Employment Related Legal Cases</w:t>
            </w:r>
          </w:p>
          <w:p w:rsidR="00B83101" w:rsidRPr="00065A2A" w:rsidRDefault="00B83101" w:rsidP="0022418C">
            <w:pPr>
              <w:spacing w:after="0" w:line="240" w:lineRule="auto"/>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B83101" w:rsidRDefault="00467C0D" w:rsidP="00B83101">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tc>
        <w:tc>
          <w:tcPr>
            <w:tcW w:w="3657" w:type="pct"/>
            <w:gridSpan w:val="12"/>
            <w:tcBorders>
              <w:top w:val="single" w:sz="2" w:space="0" w:color="auto"/>
            </w:tcBorders>
            <w:shd w:val="clear" w:color="auto" w:fill="auto"/>
          </w:tcPr>
          <w:p w:rsidR="00467C0D" w:rsidRPr="00065A2A" w:rsidRDefault="00B83101" w:rsidP="00E35B46">
            <w:pPr>
              <w:spacing w:after="0"/>
              <w:rPr>
                <w:rFonts w:cs="Arial"/>
                <w:sz w:val="24"/>
              </w:rPr>
            </w:pPr>
            <w:r w:rsidRPr="00065A2A">
              <w:rPr>
                <w:rFonts w:cs="Arial"/>
                <w:sz w:val="24"/>
              </w:rPr>
              <w:t xml:space="preserve">None identified.  This is a supportive measure introduced to assist staff to identify and manage conflicts of interest with consistency and confidence, thereby protecting individuals and the organisation from potential </w:t>
            </w:r>
            <w:r w:rsidR="00E35B46" w:rsidRPr="00065A2A">
              <w:rPr>
                <w:rFonts w:cs="Arial"/>
                <w:sz w:val="24"/>
              </w:rPr>
              <w:t>reputational damage and penalties</w:t>
            </w:r>
            <w:r w:rsidRPr="00065A2A">
              <w:rPr>
                <w:rFonts w:cs="Arial"/>
                <w:sz w:val="24"/>
              </w:rPr>
              <w:t>.</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065A2A" w:rsidRDefault="00E35B46" w:rsidP="002E327F">
            <w:pPr>
              <w:spacing w:after="0" w:line="240" w:lineRule="auto"/>
              <w:jc w:val="center"/>
              <w:rPr>
                <w:rFonts w:cs="Arial"/>
                <w:b/>
                <w:sz w:val="24"/>
              </w:rPr>
            </w:pPr>
            <w:r w:rsidRPr="00065A2A">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065A2A" w:rsidRDefault="00E35B46" w:rsidP="002E327F">
            <w:pPr>
              <w:spacing w:after="0" w:line="240" w:lineRule="auto"/>
              <w:jc w:val="center"/>
              <w:rPr>
                <w:rFonts w:cs="Arial"/>
                <w:b/>
                <w:sz w:val="24"/>
              </w:rPr>
            </w:pPr>
            <w:r w:rsidRPr="00065A2A">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065A2A" w:rsidRDefault="00E35B46" w:rsidP="002E327F">
            <w:pPr>
              <w:spacing w:after="0" w:line="240" w:lineRule="auto"/>
              <w:jc w:val="center"/>
              <w:rPr>
                <w:rFonts w:cs="Arial"/>
                <w:b/>
                <w:sz w:val="24"/>
              </w:rPr>
            </w:pPr>
            <w:r w:rsidRPr="00065A2A">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065A2A" w:rsidRDefault="00E35B46" w:rsidP="002E327F">
            <w:pPr>
              <w:spacing w:after="0" w:line="240" w:lineRule="auto"/>
              <w:jc w:val="center"/>
              <w:rPr>
                <w:rFonts w:cs="Arial"/>
                <w:b/>
                <w:sz w:val="24"/>
              </w:rPr>
            </w:pPr>
            <w:r w:rsidRPr="00065A2A">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065A2A" w:rsidRDefault="00E35B46" w:rsidP="002E327F">
            <w:pPr>
              <w:spacing w:after="0" w:line="240" w:lineRule="auto"/>
              <w:jc w:val="center"/>
              <w:rPr>
                <w:rFonts w:cs="Arial"/>
                <w:b/>
                <w:sz w:val="24"/>
              </w:rPr>
            </w:pPr>
            <w:r w:rsidRPr="00065A2A">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065A2A" w:rsidRDefault="00E35B46" w:rsidP="00E35B46">
            <w:pPr>
              <w:spacing w:after="0" w:line="240" w:lineRule="auto"/>
              <w:jc w:val="center"/>
              <w:rPr>
                <w:rFonts w:cs="Arial"/>
                <w:b/>
                <w:sz w:val="24"/>
              </w:rPr>
            </w:pPr>
            <w:r w:rsidRPr="00065A2A">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D75E22" w:rsidRPr="003930CF" w:rsidRDefault="00D75E22" w:rsidP="00E35B46">
            <w:pPr>
              <w:pStyle w:val="ListParagraph"/>
              <w:spacing w:after="0" w:line="240" w:lineRule="auto"/>
              <w:ind w:left="0"/>
              <w:contextualSpacing/>
              <w:rPr>
                <w:rFonts w:cs="Arial"/>
                <w:sz w:val="24"/>
              </w:rPr>
            </w:pP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lastRenderedPageBreak/>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sidRPr="00E35B46">
              <w:rPr>
                <w:rFonts w:cs="Arial"/>
                <w:sz w:val="24"/>
                <w:u w:val="single"/>
              </w:rPr>
              <w:t xml:space="preserve">is </w:t>
            </w:r>
            <w:r w:rsidR="00AF089A" w:rsidRPr="00E35B46">
              <w:rPr>
                <w:rFonts w:cs="Arial"/>
                <w:sz w:val="24"/>
                <w:u w:val="single"/>
              </w:rPr>
              <w:t xml:space="preserve">technical </w:t>
            </w:r>
            <w:r w:rsidR="00C52565" w:rsidRPr="00E35B46">
              <w:rPr>
                <w:rFonts w:cs="Arial"/>
                <w:sz w:val="24"/>
                <w:u w:val="single"/>
              </w:rPr>
              <w:t xml:space="preserve">in nature and </w:t>
            </w:r>
            <w:r w:rsidRPr="00E35B46">
              <w:rPr>
                <w:rFonts w:cs="Arial"/>
                <w:sz w:val="24"/>
                <w:u w:val="single"/>
              </w:rPr>
              <w:t xml:space="preserve">aims to </w:t>
            </w:r>
            <w:r w:rsidRPr="00E35B46">
              <w:rPr>
                <w:rFonts w:cs="Arial"/>
                <w:b/>
                <w:sz w:val="24"/>
                <w:u w:val="single"/>
              </w:rPr>
              <w:t>standardise practice</w:t>
            </w:r>
            <w:r w:rsidRPr="00E35B46">
              <w:rPr>
                <w:rFonts w:cs="Arial"/>
                <w:sz w:val="24"/>
                <w:u w:val="single"/>
              </w:rPr>
              <w:t xml:space="preserve"> </w:t>
            </w:r>
            <w:r w:rsidR="00AF089A" w:rsidRPr="00E35B46">
              <w:rPr>
                <w:rFonts w:cs="Arial"/>
                <w:sz w:val="24"/>
                <w:u w:val="single"/>
              </w:rPr>
              <w:t>to</w:t>
            </w:r>
            <w:r w:rsidRPr="00E35B46">
              <w:rPr>
                <w:rFonts w:cs="Arial"/>
                <w:sz w:val="24"/>
                <w:u w:val="single"/>
              </w:rPr>
              <w:t xml:space="preserve"> achieve best practice based on current evidence.</w:t>
            </w:r>
          </w:p>
        </w:tc>
        <w:tc>
          <w:tcPr>
            <w:tcW w:w="497" w:type="pct"/>
            <w:shd w:val="clear" w:color="auto" w:fill="auto"/>
          </w:tcPr>
          <w:p w:rsidR="00D75E22" w:rsidRPr="00065A2A" w:rsidRDefault="00E35B46" w:rsidP="00E35B46">
            <w:pPr>
              <w:jc w:val="center"/>
              <w:rPr>
                <w:rFonts w:cs="Arial"/>
                <w:sz w:val="24"/>
              </w:rPr>
            </w:pPr>
            <w:r w:rsidRPr="00065A2A">
              <w:rPr>
                <w:rFonts w:cs="Arial"/>
                <w:b/>
                <w:sz w:val="24"/>
              </w:rPr>
              <w:t>X</w:t>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377970" w:rsidP="00377970">
            <w:pPr>
              <w:spacing w:after="0"/>
              <w:rPr>
                <w:rFonts w:cs="Arial"/>
                <w:sz w:val="24"/>
              </w:rPr>
            </w:pPr>
            <w:hyperlink r:id="rId14" w:history="1">
              <w:r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E35B46" w:rsidRPr="00E35B46" w:rsidRDefault="00D75E22" w:rsidP="00E35B46">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tc>
        <w:tc>
          <w:tcPr>
            <w:tcW w:w="497" w:type="pct"/>
            <w:shd w:val="clear" w:color="auto" w:fill="auto"/>
          </w:tcPr>
          <w:p w:rsidR="00D75E22" w:rsidRDefault="00D75E22" w:rsidP="002E327F">
            <w:pPr>
              <w:spacing w:after="0"/>
              <w:rPr>
                <w:rFonts w:cs="Arial"/>
                <w:sz w:val="24"/>
              </w:rPr>
            </w:pPr>
          </w:p>
          <w:p w:rsidR="002F78D6" w:rsidRPr="00065A2A" w:rsidRDefault="00E35B46" w:rsidP="00E35B46">
            <w:pPr>
              <w:spacing w:after="0"/>
              <w:jc w:val="center"/>
              <w:rPr>
                <w:rFonts w:cs="Arial"/>
                <w:sz w:val="24"/>
              </w:rPr>
            </w:pPr>
            <w:bookmarkStart w:id="0" w:name="_GoBack"/>
            <w:r w:rsidRPr="00065A2A">
              <w:rPr>
                <w:rFonts w:cs="Arial"/>
                <w:b/>
                <w:sz w:val="24"/>
              </w:rPr>
              <w:t>X</w:t>
            </w:r>
            <w:bookmarkEnd w:id="0"/>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065A2A" w:rsidRDefault="004C5F5C" w:rsidP="002E327F">
            <w:pPr>
              <w:spacing w:after="0"/>
              <w:rPr>
                <w:rFonts w:cs="Arial"/>
                <w:sz w:val="24"/>
              </w:rPr>
            </w:pPr>
            <w:r w:rsidRPr="00065A2A">
              <w:rPr>
                <w:rFonts w:cs="Arial"/>
                <w:sz w:val="24"/>
              </w:rPr>
              <w:t>Name:</w:t>
            </w:r>
            <w:r w:rsidR="00E35B46" w:rsidRPr="00065A2A">
              <w:rPr>
                <w:rFonts w:cs="Arial"/>
                <w:sz w:val="24"/>
              </w:rPr>
              <w:t xml:space="preserve"> Sara Templer</w:t>
            </w:r>
          </w:p>
          <w:p w:rsidR="004C5F5C" w:rsidRPr="00065A2A" w:rsidRDefault="004C5F5C" w:rsidP="002E327F">
            <w:pPr>
              <w:spacing w:after="0"/>
              <w:rPr>
                <w:rFonts w:cs="Arial"/>
                <w:sz w:val="24"/>
              </w:rPr>
            </w:pPr>
            <w:r w:rsidRPr="00065A2A">
              <w:rPr>
                <w:rFonts w:cs="Arial"/>
                <w:sz w:val="24"/>
              </w:rPr>
              <w:t>Position:</w:t>
            </w:r>
            <w:r w:rsidR="00E35B46" w:rsidRPr="00065A2A">
              <w:rPr>
                <w:rFonts w:cs="Arial"/>
                <w:sz w:val="24"/>
              </w:rPr>
              <w:t xml:space="preserve"> Service Manager, Public Inquiry &amp; Trust Liaison (MAH Inquiry)</w:t>
            </w:r>
          </w:p>
          <w:p w:rsidR="004C5F5C" w:rsidRPr="00065A2A" w:rsidRDefault="004C5F5C" w:rsidP="002E327F">
            <w:pPr>
              <w:spacing w:after="0"/>
              <w:rPr>
                <w:rFonts w:cs="Arial"/>
                <w:sz w:val="24"/>
              </w:rPr>
            </w:pPr>
            <w:r w:rsidRPr="00065A2A">
              <w:rPr>
                <w:rFonts w:cs="Arial"/>
                <w:sz w:val="24"/>
              </w:rPr>
              <w:t>Date:</w:t>
            </w:r>
            <w:r w:rsidR="00E35B46" w:rsidRPr="00065A2A">
              <w:rPr>
                <w:rFonts w:cs="Arial"/>
                <w:sz w:val="24"/>
              </w:rPr>
              <w:t xml:space="preserve"> </w:t>
            </w:r>
            <w:r w:rsidR="005F0BFF" w:rsidRPr="00065A2A">
              <w:rPr>
                <w:rFonts w:cs="Arial"/>
                <w:sz w:val="24"/>
              </w:rPr>
              <w:t>12</w:t>
            </w:r>
            <w:r w:rsidR="00E35B46" w:rsidRPr="00065A2A">
              <w:rPr>
                <w:rFonts w:cs="Arial"/>
                <w:sz w:val="24"/>
              </w:rPr>
              <w:t>.0</w:t>
            </w:r>
            <w:r w:rsidR="005F0BFF" w:rsidRPr="00065A2A">
              <w:rPr>
                <w:rFonts w:cs="Arial"/>
                <w:sz w:val="24"/>
              </w:rPr>
              <w:t>8</w:t>
            </w:r>
            <w:r w:rsidR="00E35B46" w:rsidRPr="00065A2A">
              <w:rPr>
                <w:rFonts w:cs="Arial"/>
                <w:sz w:val="24"/>
              </w:rPr>
              <w:t>.2024</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065A2A">
              <w:rPr>
                <w:rFonts w:cs="Arial"/>
                <w:sz w:val="24"/>
              </w:rPr>
              <w:t xml:space="preserve">Catherine Daly </w:t>
            </w:r>
          </w:p>
          <w:p w:rsidR="004C5F5C" w:rsidRPr="004C5F5C" w:rsidRDefault="004C5F5C" w:rsidP="002E327F">
            <w:pPr>
              <w:spacing w:after="0"/>
              <w:rPr>
                <w:rFonts w:cs="Arial"/>
                <w:sz w:val="24"/>
              </w:rPr>
            </w:pPr>
            <w:r w:rsidRPr="004C5F5C">
              <w:rPr>
                <w:rFonts w:cs="Arial"/>
                <w:sz w:val="24"/>
              </w:rPr>
              <w:t>Date:</w:t>
            </w:r>
            <w:r w:rsidR="00065A2A">
              <w:rPr>
                <w:rFonts w:cs="Arial"/>
                <w:sz w:val="24"/>
              </w:rPr>
              <w:t xml:space="preserve"> 14.08.2024</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lastRenderedPageBreak/>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D75E22" w:rsidP="002E327F">
            <w:pPr>
              <w:spacing w:after="0" w:line="240" w:lineRule="auto"/>
              <w:rPr>
                <w:rFonts w:eastAsia="Calibri" w:cs="Arial"/>
                <w:sz w:val="24"/>
              </w:rPr>
            </w:pPr>
            <w:hyperlink r:id="rId16" w:history="1">
              <w:r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88"/>
        <w:gridCol w:w="995"/>
        <w:gridCol w:w="1174"/>
        <w:gridCol w:w="992"/>
        <w:gridCol w:w="9351"/>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1"/>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1"/>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9"/>
        <w:gridCol w:w="1118"/>
        <w:gridCol w:w="1002"/>
        <w:gridCol w:w="995"/>
        <w:gridCol w:w="9326"/>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6"/>
        <w:gridCol w:w="9270"/>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75"/>
        <w:gridCol w:w="1983"/>
        <w:gridCol w:w="1758"/>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lastRenderedPageBreak/>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065A2A"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6"/>
        <w:gridCol w:w="709"/>
        <w:gridCol w:w="662"/>
        <w:gridCol w:w="3165"/>
        <w:gridCol w:w="2131"/>
        <w:gridCol w:w="1759"/>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lastRenderedPageBreak/>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lastRenderedPageBreak/>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065A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728" behindDoc="0" locked="0" layoutInCell="1" allowOverlap="1">
                      <wp:simplePos x="0" y="0"/>
                      <wp:positionH relativeFrom="column">
                        <wp:posOffset>8846185</wp:posOffset>
                      </wp:positionH>
                      <wp:positionV relativeFrom="paragraph">
                        <wp:posOffset>67310</wp:posOffset>
                      </wp:positionV>
                      <wp:extent cx="504825" cy="243840"/>
                      <wp:effectExtent l="6985" t="12065" r="1206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6F0611" w:rsidRDefault="006F0611"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6F0611" w:rsidRDefault="006F0611"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7406" w:rsidRDefault="00717406">
      <w:r>
        <w:separator/>
      </w:r>
    </w:p>
  </w:endnote>
  <w:endnote w:type="continuationSeparator" w:id="0">
    <w:p w:rsidR="00717406" w:rsidRDefault="00717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B2419" w:rsidRDefault="009B241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pPr>
      <w:pStyle w:val="Footer"/>
      <w:jc w:val="right"/>
    </w:pPr>
    <w:r>
      <w:fldChar w:fldCharType="begin"/>
    </w:r>
    <w:r>
      <w:instrText xml:space="preserve"> PAGE   \* MERGEFORMAT </w:instrText>
    </w:r>
    <w:r>
      <w:fldChar w:fldCharType="separate"/>
    </w:r>
    <w:r w:rsidR="00065A2A">
      <w:rPr>
        <w:noProof/>
      </w:rPr>
      <w:t>1</w:t>
    </w:r>
    <w:r>
      <w:rPr>
        <w:noProof/>
      </w:rPr>
      <w:fldChar w:fldCharType="end"/>
    </w:r>
  </w:p>
  <w:p w:rsidR="009B2419" w:rsidRDefault="009B241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7406" w:rsidRDefault="00717406">
      <w:r>
        <w:separator/>
      </w:r>
    </w:p>
  </w:footnote>
  <w:footnote w:type="continuationSeparator" w:id="0">
    <w:p w:rsidR="00717406" w:rsidRDefault="007174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3074">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A2A"/>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6497"/>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418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832"/>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0BF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18BF"/>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17406"/>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1FC9"/>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1AD0"/>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84CBC"/>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406A"/>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83101"/>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2EAE"/>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35B46"/>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ru v:ext="edit" colors="#e8f5f8,#f3f9fb"/>
    </o:shapedefaults>
    <o:shapelayout v:ext="edit">
      <o:idmap v:ext="edit" data="1"/>
    </o:shapelayout>
  </w:shapeDefaults>
  <w:decimalSymbol w:val="."/>
  <w:listSeparator w:val=","/>
  <w14:docId w14:val="2CFDC4A8"/>
  <w15:chartTrackingRefBased/>
  <w15:docId w15:val="{16D356F9-749F-42BF-AB4C-9A9E5E58E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1"/>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
    <w:name w:val="caption"/>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1">
    <w:name w:val="Body Text Char1"/>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09317AC0-BA71-43EA-B835-5131094557D8}"/>
</file>

<file path=customXml/itemProps4.xml><?xml version="1.0" encoding="utf-8"?>
<ds:datastoreItem xmlns:ds="http://schemas.openxmlformats.org/officeDocument/2006/customXml" ds:itemID="{9BEA4E2B-30E0-4D86-94F0-801F7A59C018}">
  <ds:schemaRefs>
    <ds:schemaRef ds:uri="http://schemas.microsoft.com/office/2006/metadata/properties"/>
    <ds:schemaRef ds:uri="http://schemas.microsoft.com/office/2006/documentManagement/types"/>
    <ds:schemaRef ds:uri="http://schemas.microsoft.com/sharepoint/v3"/>
    <ds:schemaRef ds:uri="9ec64be7-630e-4cc8-a960-47c30d61a785"/>
    <ds:schemaRef ds:uri="http://purl.org/dc/elements/1.1/"/>
    <ds:schemaRef ds:uri="http://schemas.openxmlformats.org/package/2006/metadata/core-properties"/>
    <ds:schemaRef ds:uri="http://schemas.microsoft.com/office/infopath/2007/PartnerControls"/>
    <ds:schemaRef ds:uri="36d907eb-6caa-4095-aaa9-19cb11754f85"/>
    <ds:schemaRef ds:uri="http://purl.org/dc/terms/"/>
    <ds:schemaRef ds:uri="http://schemas.microsoft.com/sharepoint/v3/fields"/>
    <ds:schemaRef ds:uri="3ecf6847-0f14-42a9-a191-c3e5cf81f4ed"/>
    <ds:schemaRef ds:uri="http://www.w3.org/XML/1998/namespace"/>
    <ds:schemaRef ds:uri="http://purl.org/dc/dcmitype/"/>
  </ds:schemaRefs>
</ds:datastoreItem>
</file>

<file path=customXml/itemProps5.xml><?xml version="1.0" encoding="utf-8"?>
<ds:datastoreItem xmlns:ds="http://schemas.openxmlformats.org/officeDocument/2006/customXml" ds:itemID="{BC2F5195-3FF6-438B-AB85-AE8055F26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4226</Words>
  <Characters>24092</Characters>
  <Application>Microsoft Office Word</Application>
  <DocSecurity>4</DocSecurity>
  <Lines>200</Lines>
  <Paragraphs>56</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28262</CharactersWithSpaces>
  <SharedDoc>false</SharedDoc>
  <HLinks>
    <vt:vector size="72" baseType="variant">
      <vt:variant>
        <vt:i4>852011</vt:i4>
      </vt:variant>
      <vt:variant>
        <vt:i4>36</vt:i4>
      </vt:variant>
      <vt:variant>
        <vt:i4>0</vt:i4>
      </vt:variant>
      <vt:variant>
        <vt:i4>5</vt:i4>
      </vt:variant>
      <vt:variant>
        <vt:lpwstr>mailto:Estella.Dorrian@belfasttrust.hscni.net</vt:lpwstr>
      </vt:variant>
      <vt:variant>
        <vt:lpwstr/>
      </vt:variant>
      <vt:variant>
        <vt:i4>6619257</vt:i4>
      </vt:variant>
      <vt:variant>
        <vt:i4>33</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30</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27</vt:i4>
      </vt:variant>
      <vt:variant>
        <vt:i4>0</vt:i4>
      </vt:variant>
      <vt:variant>
        <vt:i4>5</vt:i4>
      </vt:variant>
      <vt:variant>
        <vt:lpwstr>https://belfasttrust.hscni.net/about/publications/equality-and-human-rights-screening/</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3997789</vt:i4>
      </vt:variant>
      <vt:variant>
        <vt:i4>21</vt:i4>
      </vt:variant>
      <vt:variant>
        <vt:i4>0</vt:i4>
      </vt:variant>
      <vt:variant>
        <vt:i4>5</vt:i4>
      </vt:variant>
      <vt:variant>
        <vt:lpwstr>mailto:equalityscreenings@belfasttrust.hscni.net</vt:lpwstr>
      </vt:variant>
      <vt:variant>
        <vt:lpwstr/>
      </vt:variant>
      <vt:variant>
        <vt:i4>2359346</vt:i4>
      </vt:variant>
      <vt:variant>
        <vt:i4>18</vt:i4>
      </vt:variant>
      <vt:variant>
        <vt:i4>0</vt:i4>
      </vt:variant>
      <vt:variant>
        <vt:i4>5</vt:i4>
      </vt:variant>
      <vt:variant>
        <vt:lpwstr>https://view.pagetiger.com/equalityscreening/1</vt:lpwstr>
      </vt:variant>
      <vt:variant>
        <vt:lpwstr/>
      </vt:variant>
      <vt:variant>
        <vt:i4>3080288</vt:i4>
      </vt:variant>
      <vt:variant>
        <vt:i4>15</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12</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Daly, CatherineM</cp:lastModifiedBy>
  <cp:revision>2</cp:revision>
  <cp:lastPrinted>2015-01-12T11:34:00Z</cp:lastPrinted>
  <dcterms:created xsi:type="dcterms:W3CDTF">2024-08-14T08:09:00Z</dcterms:created>
  <dcterms:modified xsi:type="dcterms:W3CDTF">2024-08-14T08:09:00Z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