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1A7C" w14:textId="77777777" w:rsidR="00A5268B" w:rsidRDefault="00E86F0A"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14:anchorId="136F7E56" wp14:editId="374E76CB">
                <wp:simplePos x="0" y="0"/>
                <wp:positionH relativeFrom="column">
                  <wp:posOffset>-219075</wp:posOffset>
                </wp:positionH>
                <wp:positionV relativeFrom="paragraph">
                  <wp:posOffset>-342900</wp:posOffset>
                </wp:positionV>
                <wp:extent cx="7947025" cy="365760"/>
                <wp:effectExtent l="19050" t="19050" r="25400" b="24765"/>
                <wp:wrapNone/>
                <wp:docPr id="13421593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025" cy="365760"/>
                        </a:xfrm>
                        <a:prstGeom prst="rect">
                          <a:avLst/>
                        </a:prstGeom>
                        <a:solidFill>
                          <a:srgbClr val="FFFFFF"/>
                        </a:solidFill>
                        <a:ln w="38100">
                          <a:solidFill>
                            <a:srgbClr val="4BACC6"/>
                          </a:solidFill>
                          <a:miter lim="800000"/>
                          <a:headEnd/>
                          <a:tailEnd/>
                        </a:ln>
                      </wps:spPr>
                      <wps:txbx>
                        <w:txbxContent>
                          <w:p w14:paraId="124ED7A4"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F7E56" id="_x0000_t202" coordsize="21600,21600" o:spt="202" path="m,l,21600r21600,l21600,xe">
                <v:stroke joinstyle="miter"/>
                <v:path gradientshapeok="t" o:connecttype="rect"/>
              </v:shapetype>
              <v:shape id="Text Box 15" o:spid="_x0000_s1026" type="#_x0000_t202" style="position:absolute;left:0;text-align:left;margin-left:-17.25pt;margin-top:-27pt;width:625.75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" strokecolor="#4bacc6" strokeweight="3pt">
                <v:textbox>
                  <w:txbxContent>
                    <w:p w14:paraId="124ED7A4"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14:paraId="0452D787" w14:textId="77777777"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14:paraId="7922FD4D" w14:textId="77777777" w:rsidR="008166D2" w:rsidRPr="000C36A6" w:rsidRDefault="008166D2" w:rsidP="008166D2">
      <w:pPr>
        <w:contextualSpacing/>
        <w:rPr>
          <w:rFonts w:cs="Arial"/>
          <w:sz w:val="32"/>
          <w:szCs w:val="32"/>
        </w:rPr>
      </w:pPr>
    </w:p>
    <w:p w14:paraId="4E5C7A11" w14:textId="77777777"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14:paraId="4CC3CB32" w14:textId="77777777"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14:paraId="0E572205" w14:textId="77777777"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14:paraId="3FC0E006" w14:textId="77777777"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14:paraId="655F2796" w14:textId="77777777"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14:paraId="0E7E846E" w14:textId="77777777"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14:paraId="26AB28C2" w14:textId="77777777"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14:paraId="0F47682E" w14:textId="77777777"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t>
      </w:r>
      <w:proofErr w:type="gramStart"/>
      <w:r w:rsidR="00B156A8" w:rsidRPr="0019510C">
        <w:rPr>
          <w:rFonts w:cs="Arial"/>
          <w:bCs/>
          <w:sz w:val="24"/>
        </w:rPr>
        <w:t>whether or not</w:t>
      </w:r>
      <w:proofErr w:type="gramEnd"/>
      <w:r w:rsidR="00B156A8" w:rsidRPr="0019510C">
        <w:rPr>
          <w:rFonts w:cs="Arial"/>
          <w:bCs/>
          <w:sz w:val="24"/>
        </w:rPr>
        <w:t xml:space="preserve">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14:paraId="41746E0C" w14:textId="77777777"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14:paraId="2AAEAB30" w14:textId="77777777" w:rsidR="00051BBF" w:rsidRDefault="00051BBF" w:rsidP="009B2419">
      <w:pPr>
        <w:spacing w:after="0" w:line="240" w:lineRule="auto"/>
        <w:rPr>
          <w:rFonts w:cs="Arial"/>
          <w:b/>
          <w:bCs/>
          <w:sz w:val="24"/>
        </w:rPr>
      </w:pPr>
    </w:p>
    <w:p w14:paraId="09EA0856" w14:textId="77777777"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14:paraId="724E920C" w14:textId="77777777"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14:paraId="4B45C926" w14:textId="77777777"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1" w:history="1">
        <w:r w:rsidRPr="000C36A6">
          <w:rPr>
            <w:b/>
            <w:color w:val="0070C0"/>
            <w:u w:val="single"/>
          </w:rPr>
          <w:t>Trust Website</w:t>
        </w:r>
      </w:hyperlink>
      <w:r w:rsidRPr="000C36A6">
        <w:rPr>
          <w:b/>
          <w:color w:val="0070C0"/>
        </w:rPr>
        <w:t>**</w:t>
      </w:r>
    </w:p>
    <w:p w14:paraId="4F429B22" w14:textId="77777777"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Pr="00F155AF">
        <w:rPr>
          <w:rFonts w:cs="Arial"/>
          <w:b/>
          <w:bCs/>
          <w:sz w:val="24"/>
        </w:rPr>
        <w:t xml:space="preserve">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E86F0A">
        <w:rPr>
          <w:rFonts w:cs="Arial"/>
          <w:bCs/>
          <w:noProof/>
          <w:sz w:val="24"/>
        </w:rPr>
        <w:drawing>
          <wp:inline distT="0" distB="0" distL="0" distR="0" wp14:anchorId="58302382" wp14:editId="49CF234B">
            <wp:extent cx="1809750" cy="541020"/>
            <wp:effectExtent l="0" t="0" r="0" b="0"/>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541020"/>
                    </a:xfrm>
                    <a:prstGeom prst="rect">
                      <a:avLst/>
                    </a:prstGeom>
                    <a:noFill/>
                  </pic:spPr>
                </pic:pic>
              </a:graphicData>
            </a:graphic>
          </wp:inline>
        </w:drawing>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
        <w:gridCol w:w="25"/>
        <w:gridCol w:w="2066"/>
        <w:gridCol w:w="416"/>
        <w:gridCol w:w="1535"/>
        <w:gridCol w:w="1334"/>
        <w:gridCol w:w="235"/>
        <w:gridCol w:w="1117"/>
        <w:gridCol w:w="279"/>
        <w:gridCol w:w="172"/>
        <w:gridCol w:w="1820"/>
        <w:gridCol w:w="1811"/>
        <w:gridCol w:w="566"/>
        <w:gridCol w:w="972"/>
        <w:gridCol w:w="172"/>
        <w:gridCol w:w="1538"/>
      </w:tblGrid>
      <w:tr w:rsidR="00467C0D" w:rsidRPr="003930CF" w14:paraId="2535D336" w14:textId="77777777" w:rsidTr="0C7151D4">
        <w:tc>
          <w:tcPr>
            <w:tcW w:w="15475" w:type="dxa"/>
            <w:gridSpan w:val="16"/>
            <w:tcBorders>
              <w:top w:val="single" w:sz="2" w:space="0" w:color="auto"/>
              <w:bottom w:val="single" w:sz="2" w:space="0" w:color="auto"/>
            </w:tcBorders>
            <w:shd w:val="clear" w:color="auto" w:fill="BDD6EE" w:themeFill="accent5" w:themeFillTint="66"/>
          </w:tcPr>
          <w:p w14:paraId="49464982" w14:textId="77777777"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14:paraId="287ED81F" w14:textId="77777777" w:rsidR="00467C0D" w:rsidRPr="003930CF" w:rsidRDefault="00467C0D" w:rsidP="002E327F">
            <w:pPr>
              <w:spacing w:after="0"/>
              <w:rPr>
                <w:rFonts w:cs="Arial"/>
                <w:b/>
                <w:sz w:val="24"/>
              </w:rPr>
            </w:pPr>
          </w:p>
        </w:tc>
      </w:tr>
      <w:tr w:rsidR="00467C0D" w:rsidRPr="00322DF0" w14:paraId="08207FD7" w14:textId="77777777" w:rsidTr="0C7151D4">
        <w:tc>
          <w:tcPr>
            <w:tcW w:w="3924" w:type="dxa"/>
            <w:gridSpan w:val="4"/>
            <w:tcBorders>
              <w:top w:val="single" w:sz="2" w:space="0" w:color="auto"/>
              <w:bottom w:val="single" w:sz="2" w:space="0" w:color="auto"/>
            </w:tcBorders>
            <w:shd w:val="clear" w:color="auto" w:fill="EDF7F9"/>
          </w:tcPr>
          <w:p w14:paraId="1CF49011" w14:textId="77777777"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14:paraId="6D47A0A8" w14:textId="77777777" w:rsidR="00467C0D" w:rsidRPr="003930CF" w:rsidRDefault="00467C0D" w:rsidP="002E327F">
            <w:pPr>
              <w:spacing w:after="0"/>
              <w:ind w:left="720"/>
              <w:rPr>
                <w:rFonts w:cs="Arial"/>
                <w:b/>
                <w:sz w:val="24"/>
              </w:rPr>
            </w:pPr>
          </w:p>
        </w:tc>
        <w:tc>
          <w:tcPr>
            <w:tcW w:w="11551" w:type="dxa"/>
            <w:gridSpan w:val="12"/>
            <w:tcBorders>
              <w:top w:val="single" w:sz="2" w:space="0" w:color="auto"/>
              <w:bottom w:val="single" w:sz="2" w:space="0" w:color="auto"/>
            </w:tcBorders>
          </w:tcPr>
          <w:p w14:paraId="6FEB4DFB" w14:textId="77777777" w:rsidR="00467C0D" w:rsidRPr="00D75E22" w:rsidRDefault="0F0BB86E" w:rsidP="00E64994">
            <w:pPr>
              <w:spacing w:after="0" w:line="276" w:lineRule="auto"/>
              <w:ind w:right="71" w:hanging="10"/>
            </w:pPr>
            <w:r w:rsidRPr="0C7151D4">
              <w:rPr>
                <w:rFonts w:eastAsia="Arial" w:cs="Arial"/>
                <w:b/>
                <w:bCs/>
                <w:color w:val="000000" w:themeColor="text1"/>
                <w:sz w:val="24"/>
              </w:rPr>
              <w:t xml:space="preserve">PSNI Assistance for Beechcroft (CAHMS) </w:t>
            </w:r>
            <w:r w:rsidRPr="0C7151D4">
              <w:rPr>
                <w:rFonts w:eastAsia="Arial" w:cs="Arial"/>
                <w:sz w:val="24"/>
              </w:rPr>
              <w:t xml:space="preserve"> </w:t>
            </w:r>
          </w:p>
          <w:p w14:paraId="311B8740" w14:textId="77777777" w:rsidR="00467C0D" w:rsidRPr="00D75E22" w:rsidRDefault="00467C0D" w:rsidP="0C7151D4">
            <w:pPr>
              <w:spacing w:after="0"/>
              <w:rPr>
                <w:rFonts w:cs="Arial"/>
                <w:color w:val="385623"/>
                <w:sz w:val="24"/>
              </w:rPr>
            </w:pPr>
          </w:p>
        </w:tc>
      </w:tr>
      <w:tr w:rsidR="00467C0D" w:rsidRPr="003930CF" w14:paraId="31D25E37" w14:textId="77777777" w:rsidTr="0C7151D4">
        <w:trPr>
          <w:trHeight w:val="523"/>
        </w:trPr>
        <w:tc>
          <w:tcPr>
            <w:tcW w:w="3924" w:type="dxa"/>
            <w:gridSpan w:val="4"/>
            <w:tcBorders>
              <w:top w:val="single" w:sz="2" w:space="0" w:color="auto"/>
              <w:bottom w:val="single" w:sz="2" w:space="0" w:color="auto"/>
            </w:tcBorders>
            <w:shd w:val="clear" w:color="auto" w:fill="EDF7F9"/>
          </w:tcPr>
          <w:p w14:paraId="61D5098F" w14:textId="77777777"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14:paraId="44DCA477" w14:textId="77777777"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 xml:space="preserve">(please </w:t>
            </w:r>
            <w:proofErr w:type="gramStart"/>
            <w:r w:rsidRPr="00F155AF">
              <w:rPr>
                <w:rFonts w:cs="Arial"/>
                <w:i/>
                <w:color w:val="FF0000"/>
                <w:sz w:val="24"/>
              </w:rPr>
              <w:t>underline)</w:t>
            </w:r>
            <w:r w:rsidRPr="003930CF">
              <w:rPr>
                <w:rFonts w:cs="Arial"/>
                <w:b/>
                <w:i/>
                <w:sz w:val="24"/>
              </w:rPr>
              <w:t xml:space="preserve">   </w:t>
            </w:r>
            <w:proofErr w:type="gramEnd"/>
            <w:r w:rsidRPr="003930CF">
              <w:rPr>
                <w:rFonts w:cs="Arial"/>
                <w:b/>
                <w:i/>
                <w:sz w:val="24"/>
              </w:rPr>
              <w:t xml:space="preserve">   </w:t>
            </w:r>
            <w:r w:rsidRPr="003930CF">
              <w:rPr>
                <w:rFonts w:cs="Arial"/>
                <w:b/>
                <w:sz w:val="24"/>
              </w:rPr>
              <w:t xml:space="preserve">                 </w:t>
            </w:r>
          </w:p>
        </w:tc>
        <w:tc>
          <w:tcPr>
            <w:tcW w:w="6492" w:type="dxa"/>
            <w:gridSpan w:val="7"/>
            <w:tcBorders>
              <w:top w:val="single" w:sz="2" w:space="0" w:color="auto"/>
              <w:bottom w:val="single" w:sz="2" w:space="0" w:color="auto"/>
            </w:tcBorders>
            <w:shd w:val="clear" w:color="auto" w:fill="EDF7F9"/>
          </w:tcPr>
          <w:p w14:paraId="5F9E4A30" w14:textId="77777777" w:rsidR="00467C0D" w:rsidRPr="003930CF" w:rsidRDefault="00467C0D" w:rsidP="00F155AF">
            <w:pPr>
              <w:spacing w:after="0"/>
              <w:rPr>
                <w:rFonts w:cs="Arial"/>
                <w:sz w:val="24"/>
              </w:rPr>
            </w:pPr>
            <w:r w:rsidRPr="003930CF">
              <w:rPr>
                <w:rFonts w:cs="Arial"/>
                <w:sz w:val="24"/>
              </w:rPr>
              <w:t>New</w:t>
            </w:r>
          </w:p>
        </w:tc>
        <w:tc>
          <w:tcPr>
            <w:tcW w:w="2377" w:type="dxa"/>
            <w:gridSpan w:val="2"/>
            <w:tcBorders>
              <w:top w:val="single" w:sz="2" w:space="0" w:color="auto"/>
              <w:bottom w:val="single" w:sz="2" w:space="0" w:color="auto"/>
            </w:tcBorders>
            <w:shd w:val="clear" w:color="auto" w:fill="EDF7F9"/>
          </w:tcPr>
          <w:p w14:paraId="5690EEED" w14:textId="77777777" w:rsidR="00467C0D" w:rsidRPr="003930CF" w:rsidRDefault="00467C0D" w:rsidP="00F155AF">
            <w:pPr>
              <w:spacing w:after="0"/>
              <w:rPr>
                <w:rFonts w:cs="Arial"/>
                <w:sz w:val="24"/>
              </w:rPr>
            </w:pPr>
            <w:r w:rsidRPr="003930CF">
              <w:rPr>
                <w:rFonts w:cs="Arial"/>
                <w:sz w:val="24"/>
              </w:rPr>
              <w:t>Existing</w:t>
            </w:r>
          </w:p>
        </w:tc>
        <w:tc>
          <w:tcPr>
            <w:tcW w:w="2682" w:type="dxa"/>
            <w:gridSpan w:val="3"/>
            <w:tcBorders>
              <w:top w:val="single" w:sz="2" w:space="0" w:color="auto"/>
              <w:bottom w:val="single" w:sz="2" w:space="0" w:color="auto"/>
            </w:tcBorders>
            <w:shd w:val="clear" w:color="auto" w:fill="EDF7F9"/>
          </w:tcPr>
          <w:p w14:paraId="112ACB9F" w14:textId="77777777" w:rsidR="00467C0D" w:rsidRPr="003930CF" w:rsidRDefault="00467C0D" w:rsidP="0C7151D4">
            <w:pPr>
              <w:spacing w:after="0"/>
              <w:rPr>
                <w:rFonts w:cs="Arial"/>
                <w:b/>
                <w:bCs/>
                <w:sz w:val="24"/>
                <w:u w:val="single"/>
              </w:rPr>
            </w:pPr>
            <w:r w:rsidRPr="0C7151D4">
              <w:rPr>
                <w:rFonts w:cs="Arial"/>
                <w:b/>
                <w:bCs/>
                <w:sz w:val="24"/>
                <w:u w:val="single"/>
              </w:rPr>
              <w:t>Revised</w:t>
            </w:r>
          </w:p>
        </w:tc>
      </w:tr>
      <w:tr w:rsidR="00467C0D" w:rsidRPr="003930CF" w14:paraId="534C5C0C" w14:textId="77777777" w:rsidTr="0C7151D4">
        <w:trPr>
          <w:trHeight w:val="1436"/>
        </w:trPr>
        <w:tc>
          <w:tcPr>
            <w:tcW w:w="3924" w:type="dxa"/>
            <w:gridSpan w:val="4"/>
            <w:vMerge w:val="restart"/>
            <w:tcBorders>
              <w:top w:val="single" w:sz="2" w:space="0" w:color="auto"/>
            </w:tcBorders>
            <w:shd w:val="clear" w:color="auto" w:fill="EDF7F9"/>
          </w:tcPr>
          <w:p w14:paraId="6E753A72" w14:textId="77777777"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14:paraId="225018C8" w14:textId="77777777" w:rsidR="00467C0D" w:rsidRPr="003930CF" w:rsidRDefault="00467C0D" w:rsidP="00AF089A">
            <w:pPr>
              <w:spacing w:after="0"/>
              <w:ind w:left="720"/>
              <w:rPr>
                <w:rFonts w:cs="Arial"/>
                <w:b/>
                <w:sz w:val="24"/>
              </w:rPr>
            </w:pPr>
            <w:r w:rsidRPr="003930CF">
              <w:rPr>
                <w:rFonts w:cs="Arial"/>
                <w:b/>
                <w:sz w:val="24"/>
              </w:rPr>
              <w:t xml:space="preserve"> </w:t>
            </w:r>
          </w:p>
          <w:p w14:paraId="75D383C0" w14:textId="77777777"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14:paraId="4E724773" w14:textId="77777777" w:rsidR="00467C0D" w:rsidRPr="003930CF" w:rsidRDefault="00467C0D" w:rsidP="002E327F">
            <w:pPr>
              <w:spacing w:after="0"/>
              <w:ind w:left="720"/>
              <w:rPr>
                <w:rFonts w:cs="Arial"/>
                <w:b/>
                <w:sz w:val="24"/>
              </w:rPr>
            </w:pPr>
          </w:p>
          <w:p w14:paraId="112BD36F" w14:textId="77777777" w:rsidR="00467C0D" w:rsidRPr="003930CF" w:rsidRDefault="00467C0D" w:rsidP="002E327F">
            <w:pPr>
              <w:spacing w:after="0"/>
              <w:ind w:left="720"/>
              <w:rPr>
                <w:rFonts w:cs="Arial"/>
                <w:b/>
                <w:sz w:val="24"/>
              </w:rPr>
            </w:pPr>
          </w:p>
          <w:p w14:paraId="595AF5D5" w14:textId="77777777" w:rsidR="00467C0D" w:rsidRPr="003930CF" w:rsidRDefault="00467C0D" w:rsidP="002E327F">
            <w:pPr>
              <w:spacing w:after="0"/>
              <w:ind w:left="720"/>
              <w:rPr>
                <w:rFonts w:cs="Arial"/>
                <w:b/>
                <w:sz w:val="24"/>
              </w:rPr>
            </w:pPr>
          </w:p>
        </w:tc>
        <w:tc>
          <w:tcPr>
            <w:tcW w:w="3104" w:type="dxa"/>
            <w:gridSpan w:val="3"/>
            <w:tcBorders>
              <w:top w:val="single" w:sz="2" w:space="0" w:color="auto"/>
            </w:tcBorders>
          </w:tcPr>
          <w:p w14:paraId="1195C22D" w14:textId="77777777" w:rsidR="00467C0D" w:rsidRPr="00267858" w:rsidRDefault="00467C0D" w:rsidP="00467C0D">
            <w:pPr>
              <w:spacing w:after="0"/>
              <w:rPr>
                <w:rFonts w:cs="Arial"/>
                <w:i/>
                <w:sz w:val="22"/>
                <w:szCs w:val="22"/>
              </w:rPr>
            </w:pPr>
            <w:r w:rsidRPr="00267858">
              <w:rPr>
                <w:rFonts w:cs="Arial"/>
                <w:sz w:val="22"/>
                <w:szCs w:val="22"/>
              </w:rPr>
              <w:t xml:space="preserve">Corporate Services Group </w:t>
            </w:r>
            <w:r w:rsidRPr="00267858">
              <w:rPr>
                <w:rFonts w:cs="Arial"/>
                <w:i/>
                <w:sz w:val="22"/>
                <w:szCs w:val="22"/>
              </w:rPr>
              <w:t>(Please specify)</w:t>
            </w:r>
          </w:p>
          <w:p w14:paraId="3946EB00" w14:textId="77777777" w:rsidR="00467C0D" w:rsidRPr="00267858" w:rsidRDefault="00467C0D" w:rsidP="002E327F">
            <w:pPr>
              <w:spacing w:after="0"/>
              <w:jc w:val="center"/>
              <w:rPr>
                <w:rFonts w:cs="Arial"/>
                <w:i/>
                <w:sz w:val="22"/>
                <w:szCs w:val="22"/>
              </w:rPr>
            </w:pPr>
          </w:p>
          <w:p w14:paraId="70B230BE" w14:textId="77777777" w:rsidR="00467C0D" w:rsidRPr="00267858" w:rsidRDefault="006F139D" w:rsidP="0097167B">
            <w:pPr>
              <w:numPr>
                <w:ilvl w:val="0"/>
                <w:numId w:val="11"/>
              </w:numPr>
              <w:spacing w:after="0"/>
              <w:rPr>
                <w:rFonts w:cs="Arial"/>
                <w:sz w:val="22"/>
                <w:szCs w:val="22"/>
              </w:rPr>
            </w:pPr>
            <w:r>
              <w:rPr>
                <w:rFonts w:cs="Arial"/>
                <w:sz w:val="22"/>
                <w:szCs w:val="22"/>
              </w:rPr>
              <w:t xml:space="preserve">Planning, </w:t>
            </w:r>
            <w:r w:rsidRPr="00267858">
              <w:rPr>
                <w:rFonts w:cs="Arial"/>
                <w:sz w:val="22"/>
                <w:szCs w:val="22"/>
              </w:rPr>
              <w:t xml:space="preserve">Performance </w:t>
            </w:r>
            <w:r w:rsidR="00467C0D" w:rsidRPr="00267858">
              <w:rPr>
                <w:rFonts w:cs="Arial"/>
                <w:sz w:val="22"/>
                <w:szCs w:val="22"/>
              </w:rPr>
              <w:t>&amp; Informatics</w:t>
            </w:r>
          </w:p>
          <w:p w14:paraId="7F04EFBE" w14:textId="77777777" w:rsidR="00467C0D" w:rsidRPr="00267858" w:rsidRDefault="006F139D" w:rsidP="0097167B">
            <w:pPr>
              <w:numPr>
                <w:ilvl w:val="0"/>
                <w:numId w:val="11"/>
              </w:numPr>
              <w:spacing w:after="0"/>
              <w:rPr>
                <w:rFonts w:cs="Arial"/>
                <w:sz w:val="22"/>
                <w:szCs w:val="22"/>
              </w:rPr>
            </w:pPr>
            <w:r>
              <w:rPr>
                <w:rFonts w:cs="Arial"/>
                <w:sz w:val="22"/>
                <w:szCs w:val="22"/>
              </w:rPr>
              <w:t>Finance</w:t>
            </w:r>
          </w:p>
          <w:p w14:paraId="7B6E3CA3" w14:textId="77777777" w:rsidR="000C2DC3" w:rsidRPr="00267858" w:rsidRDefault="000C2DC3" w:rsidP="0097167B">
            <w:pPr>
              <w:numPr>
                <w:ilvl w:val="0"/>
                <w:numId w:val="11"/>
              </w:numPr>
              <w:spacing w:after="0"/>
              <w:rPr>
                <w:rFonts w:cs="Arial"/>
                <w:sz w:val="22"/>
                <w:szCs w:val="22"/>
              </w:rPr>
            </w:pPr>
            <w:r w:rsidRPr="00267858">
              <w:rPr>
                <w:rFonts w:cs="Arial"/>
                <w:sz w:val="24"/>
              </w:rPr>
              <w:t>Capital Development.</w:t>
            </w:r>
          </w:p>
          <w:p w14:paraId="4F1939B7" w14:textId="77777777" w:rsidR="00467C0D" w:rsidRPr="006F139D" w:rsidRDefault="00467C0D" w:rsidP="0097167B">
            <w:pPr>
              <w:numPr>
                <w:ilvl w:val="0"/>
                <w:numId w:val="11"/>
              </w:numPr>
              <w:spacing w:after="0"/>
              <w:rPr>
                <w:rFonts w:cs="Arial"/>
                <w:i/>
                <w:sz w:val="22"/>
                <w:szCs w:val="22"/>
              </w:rPr>
            </w:pPr>
            <w:r w:rsidRPr="00267858">
              <w:rPr>
                <w:rFonts w:cs="Arial"/>
                <w:sz w:val="22"/>
                <w:szCs w:val="22"/>
              </w:rPr>
              <w:t>HR &amp; Org Development</w:t>
            </w:r>
          </w:p>
          <w:p w14:paraId="15C80F1A" w14:textId="77777777" w:rsidR="006F139D" w:rsidRPr="00267858" w:rsidRDefault="006F139D" w:rsidP="0097167B">
            <w:pPr>
              <w:numPr>
                <w:ilvl w:val="0"/>
                <w:numId w:val="11"/>
              </w:numPr>
              <w:spacing w:after="0"/>
              <w:rPr>
                <w:rFonts w:cs="Arial"/>
                <w:i/>
                <w:sz w:val="22"/>
                <w:szCs w:val="22"/>
              </w:rPr>
            </w:pPr>
            <w:r>
              <w:rPr>
                <w:rFonts w:cs="Arial"/>
                <w:sz w:val="22"/>
                <w:szCs w:val="22"/>
              </w:rPr>
              <w:t>Strategic Development</w:t>
            </w:r>
          </w:p>
          <w:p w14:paraId="36F82852" w14:textId="77777777" w:rsidR="00F155AF" w:rsidRPr="00267858" w:rsidRDefault="00F155AF" w:rsidP="0097167B">
            <w:pPr>
              <w:numPr>
                <w:ilvl w:val="0"/>
                <w:numId w:val="11"/>
              </w:numPr>
              <w:spacing w:after="0"/>
              <w:rPr>
                <w:rFonts w:cs="Arial"/>
                <w:i/>
                <w:sz w:val="22"/>
                <w:szCs w:val="22"/>
              </w:rPr>
            </w:pPr>
            <w:r w:rsidRPr="00267858">
              <w:rPr>
                <w:rFonts w:cs="Arial"/>
                <w:sz w:val="22"/>
                <w:szCs w:val="22"/>
              </w:rPr>
              <w:t>Corporate Comms</w:t>
            </w:r>
          </w:p>
        </w:tc>
        <w:tc>
          <w:tcPr>
            <w:tcW w:w="1396" w:type="dxa"/>
            <w:gridSpan w:val="2"/>
            <w:tcBorders>
              <w:top w:val="single" w:sz="2" w:space="0" w:color="auto"/>
            </w:tcBorders>
          </w:tcPr>
          <w:p w14:paraId="692F9D64" w14:textId="77777777" w:rsidR="00467C0D" w:rsidRDefault="00467C0D" w:rsidP="00467C0D">
            <w:pPr>
              <w:spacing w:after="0"/>
              <w:rPr>
                <w:rFonts w:cs="Arial"/>
                <w:sz w:val="22"/>
                <w:szCs w:val="22"/>
              </w:rPr>
            </w:pPr>
            <w:r w:rsidRPr="00604BB6">
              <w:rPr>
                <w:rFonts w:cs="Arial"/>
                <w:sz w:val="22"/>
                <w:szCs w:val="22"/>
              </w:rPr>
              <w:t>Nursing and User Experience</w:t>
            </w:r>
          </w:p>
          <w:p w14:paraId="62B5E9BB" w14:textId="77777777" w:rsidR="00F155AF" w:rsidRDefault="00F155AF" w:rsidP="00467C0D">
            <w:pPr>
              <w:spacing w:after="0"/>
              <w:rPr>
                <w:rFonts w:cs="Arial"/>
                <w:sz w:val="22"/>
                <w:szCs w:val="22"/>
              </w:rPr>
            </w:pPr>
          </w:p>
          <w:p w14:paraId="77D4940E" w14:textId="77777777" w:rsidR="00F155AF" w:rsidRDefault="00F155AF" w:rsidP="00467C0D">
            <w:pPr>
              <w:spacing w:after="0"/>
              <w:rPr>
                <w:rFonts w:cs="Arial"/>
                <w:sz w:val="22"/>
                <w:szCs w:val="22"/>
              </w:rPr>
            </w:pPr>
          </w:p>
          <w:p w14:paraId="3140D738" w14:textId="77777777" w:rsidR="00F155AF" w:rsidRDefault="00F155AF" w:rsidP="00467C0D">
            <w:pPr>
              <w:spacing w:after="0"/>
              <w:rPr>
                <w:rFonts w:cs="Arial"/>
                <w:sz w:val="22"/>
                <w:szCs w:val="22"/>
              </w:rPr>
            </w:pPr>
            <w:r>
              <w:rPr>
                <w:rFonts w:cs="Arial"/>
                <w:sz w:val="22"/>
                <w:szCs w:val="22"/>
              </w:rPr>
              <w:t>Medical Directorate</w:t>
            </w:r>
          </w:p>
          <w:p w14:paraId="1F8D5C2F" w14:textId="77777777" w:rsidR="006F139D" w:rsidRDefault="006F139D" w:rsidP="00467C0D">
            <w:pPr>
              <w:spacing w:after="0"/>
              <w:rPr>
                <w:rFonts w:cs="Arial"/>
                <w:sz w:val="22"/>
                <w:szCs w:val="22"/>
              </w:rPr>
            </w:pPr>
          </w:p>
          <w:p w14:paraId="0D162C94" w14:textId="77777777" w:rsidR="006F139D" w:rsidRDefault="006F139D" w:rsidP="00467C0D">
            <w:pPr>
              <w:spacing w:after="0"/>
              <w:rPr>
                <w:rFonts w:cs="Arial"/>
                <w:sz w:val="22"/>
                <w:szCs w:val="22"/>
              </w:rPr>
            </w:pPr>
          </w:p>
          <w:p w14:paraId="26B8D168" w14:textId="77777777" w:rsidR="006F139D" w:rsidRPr="00604BB6" w:rsidRDefault="006F139D" w:rsidP="00467C0D">
            <w:pPr>
              <w:spacing w:after="0"/>
              <w:rPr>
                <w:rFonts w:cs="Arial"/>
                <w:sz w:val="22"/>
                <w:szCs w:val="22"/>
              </w:rPr>
            </w:pPr>
            <w:r>
              <w:rPr>
                <w:rFonts w:cs="Arial"/>
                <w:sz w:val="22"/>
                <w:szCs w:val="22"/>
              </w:rPr>
              <w:t>Directorate of Social Work</w:t>
            </w:r>
          </w:p>
        </w:tc>
        <w:tc>
          <w:tcPr>
            <w:tcW w:w="1992" w:type="dxa"/>
            <w:gridSpan w:val="2"/>
            <w:tcBorders>
              <w:top w:val="single" w:sz="2" w:space="0" w:color="auto"/>
            </w:tcBorders>
          </w:tcPr>
          <w:p w14:paraId="1B4639A2" w14:textId="77777777" w:rsidR="00467C0D" w:rsidRPr="00604BB6" w:rsidRDefault="008247A1" w:rsidP="003D5312">
            <w:pPr>
              <w:spacing w:after="0" w:line="240" w:lineRule="auto"/>
              <w:rPr>
                <w:rFonts w:cs="Arial"/>
                <w:sz w:val="24"/>
              </w:rPr>
            </w:pPr>
            <w:r w:rsidRPr="00267858">
              <w:rPr>
                <w:rFonts w:cs="Arial"/>
                <w:sz w:val="24"/>
              </w:rPr>
              <w:t xml:space="preserve">Unscheduled Care, Medical Specialties </w:t>
            </w:r>
            <w:r w:rsidR="00467C0D" w:rsidRPr="00267858">
              <w:rPr>
                <w:rFonts w:cs="Arial"/>
                <w:sz w:val="24"/>
              </w:rPr>
              <w:t>and Older People's</w:t>
            </w:r>
            <w:r w:rsidR="00467C0D" w:rsidRPr="00604BB6">
              <w:rPr>
                <w:rFonts w:cs="Arial"/>
                <w:sz w:val="24"/>
              </w:rPr>
              <w:t xml:space="preserve"> Acute Services</w:t>
            </w:r>
          </w:p>
          <w:p w14:paraId="701DADD3" w14:textId="77777777" w:rsidR="00467C0D" w:rsidRPr="00604BB6" w:rsidRDefault="00467C0D" w:rsidP="002E327F">
            <w:pPr>
              <w:spacing w:after="0"/>
              <w:jc w:val="center"/>
              <w:rPr>
                <w:rFonts w:cs="Arial"/>
                <w:sz w:val="22"/>
                <w:szCs w:val="22"/>
              </w:rPr>
            </w:pPr>
          </w:p>
        </w:tc>
        <w:tc>
          <w:tcPr>
            <w:tcW w:w="2377" w:type="dxa"/>
            <w:gridSpan w:val="2"/>
            <w:tcBorders>
              <w:top w:val="single" w:sz="2" w:space="0" w:color="auto"/>
            </w:tcBorders>
          </w:tcPr>
          <w:p w14:paraId="3DA27DC6" w14:textId="77777777" w:rsidR="00467C0D" w:rsidRPr="00604BB6" w:rsidRDefault="00467C0D" w:rsidP="003D5312">
            <w:pPr>
              <w:spacing w:after="0" w:line="240" w:lineRule="auto"/>
            </w:pPr>
            <w:r w:rsidRPr="00604BB6">
              <w:rPr>
                <w:rFonts w:cs="Arial"/>
                <w:sz w:val="24"/>
              </w:rPr>
              <w:t>ACCTSS and Surgery</w:t>
            </w:r>
            <w:r w:rsidRPr="00604BB6">
              <w:t xml:space="preserve"> </w:t>
            </w:r>
          </w:p>
          <w:p w14:paraId="1DBFF42A" w14:textId="77777777"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14:paraId="6806C3ED" w14:textId="77777777" w:rsidR="00467C0D" w:rsidRPr="00604BB6" w:rsidRDefault="00467C0D" w:rsidP="002E327F">
            <w:pPr>
              <w:spacing w:after="0"/>
              <w:jc w:val="center"/>
              <w:rPr>
                <w:rFonts w:cs="Arial"/>
                <w:sz w:val="22"/>
                <w:szCs w:val="22"/>
              </w:rPr>
            </w:pPr>
          </w:p>
        </w:tc>
        <w:tc>
          <w:tcPr>
            <w:tcW w:w="2682" w:type="dxa"/>
            <w:gridSpan w:val="3"/>
            <w:tcBorders>
              <w:top w:val="single" w:sz="2" w:space="0" w:color="auto"/>
            </w:tcBorders>
          </w:tcPr>
          <w:p w14:paraId="66973EAD" w14:textId="77777777" w:rsidR="00467C0D" w:rsidRPr="00604BB6" w:rsidRDefault="00467C0D" w:rsidP="006F139D">
            <w:pPr>
              <w:spacing w:after="0" w:line="240" w:lineRule="auto"/>
              <w:rPr>
                <w:rFonts w:cs="Arial"/>
                <w:sz w:val="22"/>
                <w:szCs w:val="22"/>
              </w:rPr>
            </w:pPr>
            <w:r w:rsidRPr="00604BB6">
              <w:rPr>
                <w:rFonts w:cs="Arial"/>
                <w:sz w:val="24"/>
              </w:rPr>
              <w:t xml:space="preserve">Trauma, Orthopaedics, Rehab Services, </w:t>
            </w:r>
            <w:r w:rsidR="006F139D" w:rsidRPr="00604BB6">
              <w:rPr>
                <w:rFonts w:cs="Arial"/>
                <w:sz w:val="24"/>
              </w:rPr>
              <w:t>Imaging, Medical Physics and Outpatients</w:t>
            </w:r>
          </w:p>
        </w:tc>
      </w:tr>
      <w:tr w:rsidR="00467C0D" w:rsidRPr="003930CF" w14:paraId="09531CFF" w14:textId="77777777" w:rsidTr="0C7151D4">
        <w:trPr>
          <w:trHeight w:val="1436"/>
        </w:trPr>
        <w:tc>
          <w:tcPr>
            <w:tcW w:w="3924" w:type="dxa"/>
            <w:gridSpan w:val="4"/>
            <w:vMerge/>
          </w:tcPr>
          <w:p w14:paraId="33741319" w14:textId="77777777" w:rsidR="00467C0D" w:rsidRPr="003930CF" w:rsidRDefault="00467C0D" w:rsidP="003D5312">
            <w:pPr>
              <w:spacing w:after="0"/>
              <w:rPr>
                <w:rFonts w:cs="Arial"/>
                <w:b/>
                <w:sz w:val="24"/>
              </w:rPr>
            </w:pPr>
          </w:p>
        </w:tc>
        <w:tc>
          <w:tcPr>
            <w:tcW w:w="3104" w:type="dxa"/>
            <w:gridSpan w:val="3"/>
            <w:tcBorders>
              <w:top w:val="single" w:sz="2" w:space="0" w:color="auto"/>
            </w:tcBorders>
          </w:tcPr>
          <w:p w14:paraId="070D7EA7" w14:textId="77777777" w:rsidR="00467C0D" w:rsidRPr="00267858" w:rsidRDefault="00467C0D" w:rsidP="0C7151D4">
            <w:pPr>
              <w:spacing w:after="0" w:line="240" w:lineRule="auto"/>
              <w:rPr>
                <w:rFonts w:cs="Arial"/>
                <w:b/>
                <w:bCs/>
                <w:sz w:val="24"/>
                <w:u w:val="single"/>
              </w:rPr>
            </w:pPr>
            <w:r w:rsidRPr="0C7151D4">
              <w:rPr>
                <w:rFonts w:cs="Arial"/>
                <w:b/>
                <w:bCs/>
                <w:sz w:val="24"/>
                <w:u w:val="single"/>
              </w:rPr>
              <w:t>Mental Health and Intellectual Disability</w:t>
            </w:r>
            <w:r w:rsidR="00AA5D28" w:rsidRPr="0C7151D4">
              <w:rPr>
                <w:rFonts w:cs="Arial"/>
                <w:b/>
                <w:bCs/>
                <w:sz w:val="24"/>
                <w:u w:val="single"/>
              </w:rPr>
              <w:t xml:space="preserve"> &amp;</w:t>
            </w:r>
          </w:p>
          <w:p w14:paraId="2BC0749B" w14:textId="77777777" w:rsidR="008247A1" w:rsidRPr="00267858" w:rsidRDefault="008247A1" w:rsidP="0C7151D4">
            <w:pPr>
              <w:spacing w:after="0" w:line="240" w:lineRule="auto"/>
              <w:rPr>
                <w:rFonts w:cs="Arial"/>
                <w:b/>
                <w:bCs/>
                <w:sz w:val="24"/>
                <w:u w:val="single"/>
              </w:rPr>
            </w:pPr>
            <w:r w:rsidRPr="0C7151D4">
              <w:rPr>
                <w:rFonts w:cs="Arial"/>
                <w:b/>
                <w:bCs/>
                <w:sz w:val="24"/>
                <w:u w:val="single"/>
              </w:rPr>
              <w:t>Psychological Services</w:t>
            </w:r>
          </w:p>
          <w:p w14:paraId="11463108" w14:textId="77777777" w:rsidR="008247A1" w:rsidRPr="00267858" w:rsidRDefault="008247A1" w:rsidP="003D5312">
            <w:pPr>
              <w:spacing w:after="0" w:line="240" w:lineRule="auto"/>
              <w:rPr>
                <w:rFonts w:cs="Arial"/>
                <w:sz w:val="24"/>
              </w:rPr>
            </w:pPr>
          </w:p>
          <w:p w14:paraId="4CD3C7C3" w14:textId="77777777" w:rsidR="00467C0D" w:rsidRPr="00267858" w:rsidRDefault="00467C0D" w:rsidP="008247A1">
            <w:pPr>
              <w:spacing w:after="0"/>
              <w:rPr>
                <w:rFonts w:cs="Arial"/>
                <w:sz w:val="22"/>
                <w:szCs w:val="22"/>
              </w:rPr>
            </w:pPr>
          </w:p>
        </w:tc>
        <w:tc>
          <w:tcPr>
            <w:tcW w:w="1396" w:type="dxa"/>
            <w:gridSpan w:val="2"/>
            <w:tcBorders>
              <w:top w:val="single" w:sz="2" w:space="0" w:color="auto"/>
            </w:tcBorders>
          </w:tcPr>
          <w:p w14:paraId="73A36518" w14:textId="77777777" w:rsidR="00467C0D" w:rsidRPr="00604BB6" w:rsidRDefault="00467C0D" w:rsidP="003D5312">
            <w:pPr>
              <w:spacing w:after="0" w:line="240" w:lineRule="auto"/>
              <w:rPr>
                <w:rFonts w:cs="Arial"/>
                <w:sz w:val="24"/>
              </w:rPr>
            </w:pPr>
            <w:r w:rsidRPr="00604BB6">
              <w:rPr>
                <w:rFonts w:cs="Arial"/>
                <w:sz w:val="24"/>
              </w:rPr>
              <w:t>Cancer and Specialist Services</w:t>
            </w:r>
          </w:p>
          <w:p w14:paraId="5E6A4114" w14:textId="77777777" w:rsidR="00467C0D" w:rsidRPr="00604BB6" w:rsidRDefault="00467C0D" w:rsidP="002E327F">
            <w:pPr>
              <w:spacing w:after="0"/>
              <w:jc w:val="center"/>
              <w:rPr>
                <w:rFonts w:cs="Arial"/>
                <w:sz w:val="22"/>
                <w:szCs w:val="22"/>
              </w:rPr>
            </w:pPr>
          </w:p>
        </w:tc>
        <w:tc>
          <w:tcPr>
            <w:tcW w:w="1992" w:type="dxa"/>
            <w:gridSpan w:val="2"/>
            <w:tcBorders>
              <w:top w:val="single" w:sz="2" w:space="0" w:color="auto"/>
            </w:tcBorders>
          </w:tcPr>
          <w:p w14:paraId="2D4F83BE" w14:textId="77777777" w:rsidR="00467C0D" w:rsidRPr="00604BB6" w:rsidRDefault="00467C0D" w:rsidP="006F139D">
            <w:pPr>
              <w:spacing w:after="0" w:line="240" w:lineRule="auto"/>
              <w:rPr>
                <w:rFonts w:cs="Arial"/>
                <w:sz w:val="24"/>
              </w:rPr>
            </w:pPr>
            <w:r w:rsidRPr="00604BB6">
              <w:rPr>
                <w:rFonts w:cs="Arial"/>
                <w:sz w:val="24"/>
              </w:rPr>
              <w:t xml:space="preserve">Children's Community Services </w:t>
            </w:r>
          </w:p>
        </w:tc>
        <w:tc>
          <w:tcPr>
            <w:tcW w:w="2377" w:type="dxa"/>
            <w:gridSpan w:val="2"/>
            <w:tcBorders>
              <w:top w:val="single" w:sz="2" w:space="0" w:color="auto"/>
            </w:tcBorders>
          </w:tcPr>
          <w:p w14:paraId="5E7DE3F1" w14:textId="77777777" w:rsidR="006F139D" w:rsidRDefault="00467C0D" w:rsidP="00467C0D">
            <w:pPr>
              <w:spacing w:after="0" w:line="240" w:lineRule="auto"/>
              <w:rPr>
                <w:rFonts w:cs="Arial"/>
                <w:sz w:val="24"/>
              </w:rPr>
            </w:pPr>
            <w:r w:rsidRPr="00604BB6">
              <w:rPr>
                <w:rFonts w:cs="Arial"/>
                <w:sz w:val="24"/>
              </w:rPr>
              <w:t>Child Health &amp; NISTAR,</w:t>
            </w:r>
            <w:r w:rsidR="006F139D" w:rsidRPr="00604BB6">
              <w:rPr>
                <w:rFonts w:cs="Arial"/>
                <w:sz w:val="24"/>
              </w:rPr>
              <w:t xml:space="preserve"> Maternity, Dental and Sexual Health</w:t>
            </w:r>
          </w:p>
          <w:p w14:paraId="1E9E7F2D" w14:textId="77777777" w:rsidR="006F139D" w:rsidRDefault="006F139D" w:rsidP="00467C0D">
            <w:pPr>
              <w:spacing w:after="0" w:line="240" w:lineRule="auto"/>
              <w:rPr>
                <w:rFonts w:cs="Arial"/>
                <w:sz w:val="24"/>
              </w:rPr>
            </w:pPr>
          </w:p>
          <w:p w14:paraId="4181A708" w14:textId="77777777" w:rsidR="006F139D" w:rsidRDefault="006F139D" w:rsidP="00467C0D">
            <w:pPr>
              <w:spacing w:after="0" w:line="240" w:lineRule="auto"/>
              <w:rPr>
                <w:rFonts w:cs="Arial"/>
                <w:sz w:val="24"/>
              </w:rPr>
            </w:pPr>
          </w:p>
          <w:p w14:paraId="25F1B4E6" w14:textId="77777777" w:rsidR="00467C0D" w:rsidRPr="00604BB6" w:rsidRDefault="00467C0D" w:rsidP="006F139D">
            <w:pPr>
              <w:spacing w:after="0" w:line="240" w:lineRule="auto"/>
              <w:rPr>
                <w:rFonts w:cs="Arial"/>
                <w:sz w:val="24"/>
              </w:rPr>
            </w:pPr>
            <w:r w:rsidRPr="00604BB6">
              <w:rPr>
                <w:rFonts w:cs="Arial"/>
                <w:sz w:val="24"/>
              </w:rPr>
              <w:t xml:space="preserve">  </w:t>
            </w:r>
          </w:p>
        </w:tc>
        <w:tc>
          <w:tcPr>
            <w:tcW w:w="2682" w:type="dxa"/>
            <w:gridSpan w:val="3"/>
            <w:tcBorders>
              <w:top w:val="single" w:sz="2" w:space="0" w:color="auto"/>
            </w:tcBorders>
          </w:tcPr>
          <w:p w14:paraId="44B5B0F9" w14:textId="77777777"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14:paraId="0607BC3C" w14:textId="77777777" w:rsidTr="0C7151D4">
        <w:trPr>
          <w:trHeight w:val="807"/>
        </w:trPr>
        <w:tc>
          <w:tcPr>
            <w:tcW w:w="3924" w:type="dxa"/>
            <w:gridSpan w:val="4"/>
            <w:tcBorders>
              <w:top w:val="single" w:sz="2" w:space="0" w:color="auto"/>
              <w:bottom w:val="single" w:sz="2" w:space="0" w:color="auto"/>
            </w:tcBorders>
            <w:shd w:val="clear" w:color="auto" w:fill="EDF7F9"/>
          </w:tcPr>
          <w:p w14:paraId="548C22A0" w14:textId="77777777"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14:paraId="1F19329D" w14:textId="77777777"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14:paraId="24B76663" w14:textId="77777777"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11551" w:type="dxa"/>
            <w:gridSpan w:val="12"/>
            <w:tcBorders>
              <w:top w:val="single" w:sz="2" w:space="0" w:color="auto"/>
              <w:bottom w:val="single" w:sz="2" w:space="0" w:color="auto"/>
            </w:tcBorders>
          </w:tcPr>
          <w:p w14:paraId="3EDB1C36" w14:textId="77777777" w:rsidR="00E64994" w:rsidRPr="00E64994" w:rsidRDefault="00E64994" w:rsidP="00E64994">
            <w:pPr>
              <w:spacing w:before="100" w:beforeAutospacing="1" w:after="100" w:afterAutospacing="1" w:line="300" w:lineRule="atLeast"/>
              <w:rPr>
                <w:rFonts w:cs="Arial"/>
                <w:sz w:val="24"/>
                <w:lang w:eastAsia="en-GB"/>
              </w:rPr>
            </w:pPr>
            <w:r w:rsidRPr="00E64994">
              <w:rPr>
                <w:rFonts w:cs="Arial"/>
                <w:sz w:val="24"/>
                <w:lang w:eastAsia="en-GB"/>
              </w:rPr>
              <w:t xml:space="preserve">The PSNI Assistance for Beechcroft (CAMHS) policy provides clear guidance for staff on when and how to request assistance from the Police Service of Northern Ireland (PSNI) in managing high-risk situations within the Regional Child and Adolescent Mental Health Inpatient Unit. These situations include incidents </w:t>
            </w:r>
            <w:r w:rsidRPr="00E64994">
              <w:rPr>
                <w:rFonts w:cs="Arial"/>
                <w:sz w:val="24"/>
                <w:lang w:eastAsia="en-GB"/>
              </w:rPr>
              <w:lastRenderedPageBreak/>
              <w:t>of aggression, assaults, hostage-taking, and circumstances where a young person is absent without leave (AWOL) and poses a significant risk to themselves or others.</w:t>
            </w:r>
          </w:p>
          <w:p w14:paraId="76D61BBB" w14:textId="77777777" w:rsidR="00E64994" w:rsidRPr="00E64994" w:rsidRDefault="00E64994" w:rsidP="00E64994">
            <w:pPr>
              <w:spacing w:before="100" w:beforeAutospacing="1" w:after="100" w:afterAutospacing="1" w:line="300" w:lineRule="atLeast"/>
              <w:rPr>
                <w:rFonts w:cs="Arial"/>
                <w:sz w:val="24"/>
                <w:lang w:eastAsia="en-GB"/>
              </w:rPr>
            </w:pPr>
            <w:r w:rsidRPr="00E64994">
              <w:rPr>
                <w:rFonts w:cs="Arial"/>
                <w:sz w:val="24"/>
                <w:lang w:eastAsia="en-GB"/>
              </w:rPr>
              <w:t>Central to the policy are the AWOL procedures and the Philomena Protocol, which is a safeguarding tool designed to ensure rapid and safe recovery of missing young people. The protocol requires staff to maintain up-to-date information on each young person and complete episode-specific details when reporting a missing person to PSNI. This process supports effective information sharing while complying with GDPR and data protection requirements.</w:t>
            </w:r>
          </w:p>
          <w:p w14:paraId="0EF2C627" w14:textId="77777777" w:rsidR="00E64994" w:rsidRPr="00E64994" w:rsidRDefault="00E64994" w:rsidP="00E64994">
            <w:pPr>
              <w:spacing w:before="100" w:beforeAutospacing="1" w:after="100" w:afterAutospacing="1" w:line="300" w:lineRule="atLeast"/>
              <w:rPr>
                <w:rFonts w:cs="Arial"/>
                <w:sz w:val="24"/>
                <w:lang w:eastAsia="en-GB"/>
              </w:rPr>
            </w:pPr>
            <w:r w:rsidRPr="00E64994">
              <w:rPr>
                <w:rFonts w:cs="Arial"/>
                <w:sz w:val="24"/>
                <w:lang w:eastAsia="en-GB"/>
              </w:rPr>
              <w:t>The policy emphasizes that PSNI involvement should be a last resort, only after all reasonable steps to de-escalate or manage the situation have been exhausted. Decisions must be proportionate, based on risk assessment, and consistent with human rights obligations and FREDA principles (Freedom, Respect, Equality, Dignity, Autonomy). It also incorporates trauma-informed practice, ensuring dignity and respect for young people throughout the process.</w:t>
            </w:r>
          </w:p>
          <w:p w14:paraId="647C0CE6" w14:textId="4597EFD3" w:rsidR="00467C0D" w:rsidRPr="00E64994" w:rsidRDefault="00E64994" w:rsidP="00E64994">
            <w:pPr>
              <w:spacing w:before="100" w:beforeAutospacing="1" w:after="100" w:afterAutospacing="1" w:line="300" w:lineRule="atLeast"/>
              <w:rPr>
                <w:rFonts w:ascii="Segoe UI" w:hAnsi="Segoe UI" w:cs="Segoe UI"/>
                <w:sz w:val="21"/>
                <w:szCs w:val="21"/>
                <w:lang w:eastAsia="en-GB"/>
              </w:rPr>
            </w:pPr>
            <w:r w:rsidRPr="00E64994">
              <w:rPr>
                <w:rFonts w:cs="Arial"/>
                <w:sz w:val="24"/>
                <w:lang w:eastAsia="en-GB"/>
              </w:rPr>
              <w:t>Roles and responsibilities for staff and PSNI are clearly defined, and the policy includes guidance on communication, safeguarding, and post-incident review. It complements existing child protection procedures and regional guidance, aiming to promote safety, equality of opportunity, and continuous improvement through monitoring and learning.</w:t>
            </w:r>
          </w:p>
        </w:tc>
      </w:tr>
      <w:tr w:rsidR="00467C0D" w:rsidRPr="00322DF0" w14:paraId="1AE5F417" w14:textId="77777777" w:rsidTr="0C7151D4">
        <w:tblPrEx>
          <w:tblLook w:val="04A0" w:firstRow="1" w:lastRow="0" w:firstColumn="1" w:lastColumn="0" w:noHBand="0" w:noVBand="1"/>
        </w:tblPrEx>
        <w:tc>
          <w:tcPr>
            <w:tcW w:w="3924" w:type="dxa"/>
            <w:gridSpan w:val="4"/>
            <w:tcBorders>
              <w:top w:val="single" w:sz="2" w:space="0" w:color="auto"/>
              <w:bottom w:val="single" w:sz="2" w:space="0" w:color="auto"/>
            </w:tcBorders>
            <w:shd w:val="clear" w:color="auto" w:fill="EDF7F9"/>
          </w:tcPr>
          <w:p w14:paraId="71CCF3C1" w14:textId="77777777" w:rsidR="005F025F" w:rsidRPr="00F155AF" w:rsidRDefault="00467C0D" w:rsidP="006F6D93">
            <w:pPr>
              <w:numPr>
                <w:ilvl w:val="1"/>
                <w:numId w:val="2"/>
              </w:numPr>
              <w:spacing w:after="0"/>
              <w:rPr>
                <w:rFonts w:cs="Arial"/>
                <w:b/>
                <w:sz w:val="24"/>
              </w:rPr>
            </w:pPr>
            <w:r w:rsidRPr="00F155AF">
              <w:rPr>
                <w:rFonts w:cs="Arial"/>
                <w:b/>
                <w:sz w:val="24"/>
              </w:rPr>
              <w:lastRenderedPageBreak/>
              <w:t xml:space="preserve">Who owns the policy/proposal? </w:t>
            </w:r>
          </w:p>
          <w:p w14:paraId="5EB02886" w14:textId="77777777" w:rsidR="00467C0D" w:rsidRPr="003930CF" w:rsidRDefault="00467C0D" w:rsidP="002E327F">
            <w:pPr>
              <w:spacing w:after="0"/>
              <w:ind w:left="720"/>
              <w:rPr>
                <w:rFonts w:cs="Arial"/>
                <w:sz w:val="24"/>
              </w:rPr>
            </w:pPr>
            <w:r w:rsidRPr="003930CF">
              <w:rPr>
                <w:rFonts w:cs="Arial"/>
                <w:b/>
                <w:sz w:val="24"/>
              </w:rPr>
              <w:t xml:space="preserve"> </w:t>
            </w:r>
          </w:p>
        </w:tc>
        <w:tc>
          <w:tcPr>
            <w:tcW w:w="11551" w:type="dxa"/>
            <w:gridSpan w:val="12"/>
            <w:tcBorders>
              <w:top w:val="single" w:sz="2" w:space="0" w:color="auto"/>
              <w:bottom w:val="single" w:sz="2" w:space="0" w:color="auto"/>
            </w:tcBorders>
          </w:tcPr>
          <w:p w14:paraId="270F8ECC" w14:textId="77777777" w:rsidR="00467C0D" w:rsidRPr="00D75E22" w:rsidRDefault="6A3748AB" w:rsidP="0C7151D4">
            <w:pPr>
              <w:spacing w:after="0" w:line="240" w:lineRule="auto"/>
              <w:rPr>
                <w:rFonts w:cs="Arial"/>
                <w:sz w:val="24"/>
              </w:rPr>
            </w:pPr>
            <w:r w:rsidRPr="0C7151D4">
              <w:rPr>
                <w:rFonts w:cs="Arial"/>
                <w:sz w:val="24"/>
              </w:rPr>
              <w:t xml:space="preserve">Mental Health Division Belfast Trust </w:t>
            </w:r>
          </w:p>
        </w:tc>
      </w:tr>
      <w:tr w:rsidR="00467C0D" w:rsidRPr="00322DF0" w14:paraId="56891ED3" w14:textId="77777777" w:rsidTr="0C7151D4">
        <w:tblPrEx>
          <w:tblLook w:val="04A0" w:firstRow="1" w:lastRow="0" w:firstColumn="1" w:lastColumn="0" w:noHBand="0" w:noVBand="1"/>
        </w:tblPrEx>
        <w:tc>
          <w:tcPr>
            <w:tcW w:w="3924" w:type="dxa"/>
            <w:gridSpan w:val="4"/>
            <w:tcBorders>
              <w:top w:val="single" w:sz="2" w:space="0" w:color="auto"/>
            </w:tcBorders>
            <w:shd w:val="clear" w:color="auto" w:fill="EDF7F9"/>
          </w:tcPr>
          <w:p w14:paraId="02D1D0E1" w14:textId="77777777" w:rsidR="005F025F" w:rsidRDefault="00467C0D" w:rsidP="0097167B">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14:paraId="4646F5E5" w14:textId="77777777" w:rsidR="00467C0D" w:rsidRPr="003930CF" w:rsidRDefault="00467C0D" w:rsidP="00604BB6">
            <w:pPr>
              <w:spacing w:after="0"/>
              <w:ind w:left="720"/>
              <w:rPr>
                <w:rFonts w:cs="Arial"/>
                <w:b/>
                <w:sz w:val="24"/>
              </w:rPr>
            </w:pPr>
          </w:p>
        </w:tc>
        <w:tc>
          <w:tcPr>
            <w:tcW w:w="11551" w:type="dxa"/>
            <w:gridSpan w:val="12"/>
            <w:tcBorders>
              <w:top w:val="single" w:sz="2" w:space="0" w:color="auto"/>
            </w:tcBorders>
          </w:tcPr>
          <w:p w14:paraId="2B5427D7" w14:textId="77777777" w:rsidR="00467C0D" w:rsidRPr="00322DF0" w:rsidRDefault="7A15C015" w:rsidP="0C7151D4">
            <w:pPr>
              <w:spacing w:after="0"/>
              <w:rPr>
                <w:rFonts w:eastAsia="Arial" w:cs="Arial"/>
                <w:sz w:val="24"/>
              </w:rPr>
            </w:pPr>
            <w:r w:rsidRPr="0C7151D4">
              <w:rPr>
                <w:rFonts w:eastAsia="Arial" w:cs="Arial"/>
                <w:color w:val="000000" w:themeColor="text1"/>
                <w:sz w:val="24"/>
              </w:rPr>
              <w:t>As Beechcroft is a Regional Service key stakeholders include: · Young people and families in Northern Ireland · Community and Voluntary Sector across the Region · Emergency departments medical wards Step 3 CAMHS Step 5 CAMHS · Staff Regionally · Social care staff · RESWS- Regional Emergency social work service · PSNI · GPS · CAMHS Youth Advisor - Young People who have had experience of the CAMHs service, have been employed by VOYPIC to work within the CAMHS service both in the community outpatient setting and inpatient service.</w:t>
            </w:r>
          </w:p>
        </w:tc>
      </w:tr>
      <w:tr w:rsidR="00467C0D" w:rsidRPr="00322DF0" w14:paraId="24188AD1" w14:textId="77777777" w:rsidTr="0C7151D4">
        <w:tblPrEx>
          <w:tblLook w:val="04A0" w:firstRow="1" w:lastRow="0" w:firstColumn="1" w:lastColumn="0" w:noHBand="0" w:noVBand="1"/>
        </w:tblPrEx>
        <w:tc>
          <w:tcPr>
            <w:tcW w:w="3924" w:type="dxa"/>
            <w:gridSpan w:val="4"/>
            <w:tcBorders>
              <w:top w:val="single" w:sz="2" w:space="0" w:color="auto"/>
            </w:tcBorders>
            <w:shd w:val="clear" w:color="auto" w:fill="EDF7F9"/>
          </w:tcPr>
          <w:p w14:paraId="65705593" w14:textId="77777777" w:rsidR="00467C0D" w:rsidRPr="005F025F" w:rsidRDefault="00467C0D" w:rsidP="0097167B">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w:t>
            </w:r>
            <w:r w:rsidRPr="005F025F">
              <w:rPr>
                <w:rFonts w:cs="Arial"/>
                <w:sz w:val="24"/>
              </w:rPr>
              <w:lastRenderedPageBreak/>
              <w:t>screening this policy/proposal.</w:t>
            </w:r>
          </w:p>
        </w:tc>
        <w:tc>
          <w:tcPr>
            <w:tcW w:w="11551" w:type="dxa"/>
            <w:gridSpan w:val="12"/>
            <w:tcBorders>
              <w:top w:val="single" w:sz="2" w:space="0" w:color="auto"/>
            </w:tcBorders>
          </w:tcPr>
          <w:p w14:paraId="218FC8D6" w14:textId="77777777" w:rsidR="00467C0D" w:rsidRPr="00322DF0" w:rsidRDefault="662BB85C" w:rsidP="0C7151D4">
            <w:pPr>
              <w:spacing w:after="0"/>
              <w:rPr>
                <w:rFonts w:eastAsia="Arial" w:cs="Arial"/>
                <w:sz w:val="24"/>
              </w:rPr>
            </w:pPr>
            <w:r w:rsidRPr="0C7151D4">
              <w:rPr>
                <w:rFonts w:eastAsia="Arial" w:cs="Arial"/>
                <w:color w:val="000000" w:themeColor="text1"/>
                <w:sz w:val="24"/>
              </w:rPr>
              <w:lastRenderedPageBreak/>
              <w:t>Involvement of service users via the VOYPIC Patient Advocacy Service and Youth Advisors. Involvement of Parents/Carers via the CAUSE Carer Advocacy Service.  Staff via meetings, user feedback, email, comments for policy review.</w:t>
            </w:r>
          </w:p>
        </w:tc>
      </w:tr>
      <w:tr w:rsidR="00467C0D" w:rsidRPr="00322DF0" w14:paraId="2963503F" w14:textId="77777777" w:rsidTr="0C7151D4">
        <w:tblPrEx>
          <w:tblLook w:val="04A0" w:firstRow="1" w:lastRow="0" w:firstColumn="1" w:lastColumn="0" w:noHBand="0" w:noVBand="1"/>
        </w:tblPrEx>
        <w:tc>
          <w:tcPr>
            <w:tcW w:w="3924" w:type="dxa"/>
            <w:gridSpan w:val="4"/>
            <w:tcBorders>
              <w:top w:val="single" w:sz="2" w:space="0" w:color="auto"/>
            </w:tcBorders>
            <w:shd w:val="clear" w:color="auto" w:fill="EDF7F9"/>
          </w:tcPr>
          <w:p w14:paraId="5C923BEE" w14:textId="77777777" w:rsidR="00467C0D" w:rsidRPr="00AF089A" w:rsidRDefault="00467C0D" w:rsidP="0097167B">
            <w:pPr>
              <w:numPr>
                <w:ilvl w:val="1"/>
                <w:numId w:val="2"/>
              </w:numPr>
              <w:spacing w:after="0"/>
              <w:rPr>
                <w:rFonts w:cs="Arial"/>
                <w:sz w:val="24"/>
              </w:rPr>
            </w:pPr>
            <w:r w:rsidRPr="003930CF">
              <w:rPr>
                <w:rFonts w:cs="Arial"/>
                <w:b/>
                <w:sz w:val="24"/>
              </w:rPr>
              <w:t xml:space="preserve">Other policies/strategies </w:t>
            </w:r>
            <w:r w:rsidRPr="00AF089A">
              <w:rPr>
                <w:rFonts w:cs="Arial"/>
                <w:sz w:val="24"/>
              </w:rPr>
              <w:t>with a     bearing on this policy/proposal</w:t>
            </w:r>
          </w:p>
          <w:p w14:paraId="711208A7" w14:textId="77777777" w:rsidR="00467C0D" w:rsidRPr="003930CF" w:rsidRDefault="00467C0D" w:rsidP="00604BB6">
            <w:pPr>
              <w:spacing w:after="0"/>
              <w:ind w:left="720"/>
              <w:rPr>
                <w:rFonts w:cs="Arial"/>
                <w:sz w:val="24"/>
              </w:rPr>
            </w:pPr>
          </w:p>
        </w:tc>
        <w:tc>
          <w:tcPr>
            <w:tcW w:w="11551" w:type="dxa"/>
            <w:gridSpan w:val="12"/>
            <w:tcBorders>
              <w:top w:val="single" w:sz="2" w:space="0" w:color="auto"/>
            </w:tcBorders>
          </w:tcPr>
          <w:p w14:paraId="5BE2DDC9" w14:textId="77777777" w:rsidR="00467C0D" w:rsidRPr="00F155AF" w:rsidRDefault="1E5BAD26" w:rsidP="0C7151D4">
            <w:pPr>
              <w:spacing w:after="0"/>
              <w:rPr>
                <w:rFonts w:eastAsia="Arial" w:cs="Arial"/>
                <w:sz w:val="24"/>
              </w:rPr>
            </w:pPr>
            <w:r w:rsidRPr="0C7151D4">
              <w:rPr>
                <w:rFonts w:eastAsia="Arial" w:cs="Arial"/>
                <w:color w:val="000000" w:themeColor="text1"/>
                <w:sz w:val="24"/>
              </w:rPr>
              <w:t>Beechcroft Operational Policy · Quality Network for Inpatient CAMHS Standards · The UN Convention on The Rights of The Child (1989). · The Human Rights Act (1999). · Promoting Quality Care – Assessment and Management of Risk, DHSSPS 2009 · Revised Regional ACPC Procedure and Procedures 2017 · Mental Health (NI) Order 1986 and Mental Capacity Act · Named Nurse Policy BHSCT · Inter-hospital Transfer of Patients and their Records · Think Child Think Family</w:t>
            </w:r>
          </w:p>
        </w:tc>
      </w:tr>
      <w:tr w:rsidR="00467C0D" w:rsidRPr="00322DF0" w14:paraId="1BFE1E28" w14:textId="77777777" w:rsidTr="0C7151D4">
        <w:tblPrEx>
          <w:tblLook w:val="04A0" w:firstRow="1" w:lastRow="0" w:firstColumn="1" w:lastColumn="0" w:noHBand="0" w:noVBand="1"/>
        </w:tblPrEx>
        <w:tc>
          <w:tcPr>
            <w:tcW w:w="3924" w:type="dxa"/>
            <w:gridSpan w:val="4"/>
            <w:tcBorders>
              <w:top w:val="single" w:sz="2" w:space="0" w:color="auto"/>
            </w:tcBorders>
            <w:shd w:val="clear" w:color="auto" w:fill="EDF7F9"/>
          </w:tcPr>
          <w:p w14:paraId="620A4DC3" w14:textId="77777777" w:rsidR="00467C0D" w:rsidRPr="00AF089A" w:rsidRDefault="00467C0D" w:rsidP="0097167B">
            <w:pPr>
              <w:numPr>
                <w:ilvl w:val="1"/>
                <w:numId w:val="8"/>
              </w:numPr>
              <w:spacing w:after="0"/>
              <w:rPr>
                <w:rFonts w:cs="Arial"/>
                <w:sz w:val="24"/>
              </w:rPr>
            </w:pPr>
            <w:r w:rsidRPr="00AF089A">
              <w:rPr>
                <w:rFonts w:cs="Arial"/>
                <w:sz w:val="24"/>
              </w:rPr>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sidR="00F155AF">
              <w:rPr>
                <w:rFonts w:cs="Arial"/>
                <w:sz w:val="24"/>
              </w:rPr>
              <w:t>/decision</w:t>
            </w:r>
            <w:r w:rsidRPr="00AF089A">
              <w:rPr>
                <w:rFonts w:cs="Arial"/>
                <w:sz w:val="24"/>
              </w:rPr>
              <w:t xml:space="preserve">? </w:t>
            </w:r>
          </w:p>
          <w:p w14:paraId="4056199E" w14:textId="77777777" w:rsidR="00467C0D" w:rsidRPr="003930CF" w:rsidRDefault="00467C0D" w:rsidP="00604BB6">
            <w:pPr>
              <w:spacing w:after="0"/>
              <w:ind w:left="720"/>
              <w:rPr>
                <w:rFonts w:cs="Arial"/>
                <w:sz w:val="24"/>
              </w:rPr>
            </w:pPr>
          </w:p>
        </w:tc>
        <w:tc>
          <w:tcPr>
            <w:tcW w:w="11551" w:type="dxa"/>
            <w:gridSpan w:val="12"/>
            <w:tcBorders>
              <w:top w:val="single" w:sz="2" w:space="0" w:color="auto"/>
            </w:tcBorders>
          </w:tcPr>
          <w:p w14:paraId="42218BD4" w14:textId="77777777" w:rsidR="00467C0D" w:rsidRPr="00F155AF" w:rsidRDefault="52160D2D" w:rsidP="0C7151D4">
            <w:pPr>
              <w:spacing w:after="0"/>
              <w:rPr>
                <w:rFonts w:eastAsia="Arial" w:cs="Arial"/>
                <w:sz w:val="24"/>
              </w:rPr>
            </w:pPr>
            <w:r w:rsidRPr="0C7151D4">
              <w:rPr>
                <w:rFonts w:eastAsia="Arial" w:cs="Arial"/>
                <w:color w:val="000000" w:themeColor="text1"/>
                <w:sz w:val="24"/>
              </w:rPr>
              <w:t>BHSCT is committed to the full implementation of this policy and through regular monitoring it is anticipated that the aims and objectives of the policy will be fully realised and any factors that could detract from those aims and objectives will be minimised/avoided. However</w:t>
            </w:r>
            <w:r w:rsidR="7636FEDE" w:rsidRPr="0C7151D4">
              <w:rPr>
                <w:rFonts w:eastAsia="Arial" w:cs="Arial"/>
                <w:color w:val="000000" w:themeColor="text1"/>
                <w:sz w:val="24"/>
              </w:rPr>
              <w:t xml:space="preserve">, </w:t>
            </w:r>
            <w:r w:rsidRPr="0C7151D4">
              <w:rPr>
                <w:rFonts w:eastAsia="Arial" w:cs="Arial"/>
                <w:color w:val="000000" w:themeColor="text1"/>
                <w:sz w:val="24"/>
              </w:rPr>
              <w:t>influencing factors regarding the full implementation of the policy include: · Lack of staff training and awareness of the policy · Demanding workloads · Staffing capacity · Poor understanding of the policy by staff, patients, relatives/carers and PSNI · Loss of or interruptions to IT capability.</w:t>
            </w:r>
            <w:r w:rsidRPr="0C7151D4">
              <w:rPr>
                <w:rFonts w:ascii="Times New Roman" w:hAnsi="Times New Roman"/>
                <w:color w:val="000000" w:themeColor="text1"/>
                <w:sz w:val="24"/>
              </w:rPr>
              <w:t xml:space="preserve"> </w:t>
            </w:r>
          </w:p>
        </w:tc>
      </w:tr>
      <w:tr w:rsidR="00D75E22" w:rsidRPr="003930CF" w14:paraId="02092D42" w14:textId="77777777" w:rsidTr="0C7151D4">
        <w:tblPrEx>
          <w:tblLook w:val="04A0" w:firstRow="1" w:lastRow="0" w:firstColumn="1" w:lastColumn="0" w:noHBand="0" w:noVBand="1"/>
        </w:tblPrEx>
        <w:trPr>
          <w:trHeight w:val="409"/>
        </w:trPr>
        <w:tc>
          <w:tcPr>
            <w:tcW w:w="15475" w:type="dxa"/>
            <w:gridSpan w:val="16"/>
            <w:shd w:val="clear" w:color="auto" w:fill="BDD6EE" w:themeFill="accent5" w:themeFillTint="66"/>
          </w:tcPr>
          <w:p w14:paraId="7ED7ABB6" w14:textId="77777777" w:rsidR="00D75E22" w:rsidRPr="00FF097C" w:rsidRDefault="00D75E22" w:rsidP="002E327F">
            <w:pPr>
              <w:spacing w:after="0" w:line="240" w:lineRule="auto"/>
              <w:rPr>
                <w:rFonts w:cs="Arial"/>
                <w:b/>
                <w:szCs w:val="28"/>
              </w:rPr>
            </w:pPr>
            <w:r w:rsidRPr="00FF097C">
              <w:rPr>
                <w:rFonts w:cs="Arial"/>
                <w:b/>
                <w:szCs w:val="28"/>
              </w:rPr>
              <w:t xml:space="preserve">Section 2: </w:t>
            </w:r>
            <w:r w:rsidR="00AF089A" w:rsidRPr="00FF097C">
              <w:rPr>
                <w:rFonts w:cs="Arial"/>
                <w:b/>
                <w:szCs w:val="28"/>
              </w:rPr>
              <w:t xml:space="preserve">Screening </w:t>
            </w:r>
            <w:r w:rsidRPr="00FF097C">
              <w:rPr>
                <w:rFonts w:cs="Arial"/>
                <w:b/>
                <w:szCs w:val="28"/>
              </w:rPr>
              <w:t xml:space="preserve">Classification of the Policy / Proposal </w:t>
            </w:r>
            <w:r w:rsidR="00AF089A" w:rsidRPr="00FF097C">
              <w:rPr>
                <w:rFonts w:cs="Arial"/>
                <w:b/>
                <w:szCs w:val="28"/>
              </w:rPr>
              <w:t>/Decision</w:t>
            </w:r>
          </w:p>
          <w:p w14:paraId="32E35463" w14:textId="77777777" w:rsidR="00D75E22" w:rsidRPr="003930CF" w:rsidRDefault="00D75E22" w:rsidP="002E327F">
            <w:pPr>
              <w:spacing w:after="0" w:line="240" w:lineRule="auto"/>
              <w:rPr>
                <w:rFonts w:cs="Arial"/>
                <w:b/>
                <w:sz w:val="24"/>
              </w:rPr>
            </w:pPr>
          </w:p>
          <w:p w14:paraId="562929C3" w14:textId="77777777" w:rsidR="00D75E22" w:rsidRPr="003930CF" w:rsidRDefault="00D75E22" w:rsidP="0097167B">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14:paraId="043408D7" w14:textId="77777777" w:rsidR="00D75E22" w:rsidRPr="003930CF" w:rsidRDefault="00D75E22" w:rsidP="002E327F">
            <w:pPr>
              <w:spacing w:after="0" w:line="240" w:lineRule="auto"/>
              <w:ind w:left="720"/>
              <w:rPr>
                <w:rFonts w:cs="Arial"/>
                <w:i/>
                <w:sz w:val="24"/>
              </w:rPr>
            </w:pPr>
          </w:p>
          <w:p w14:paraId="5B43E244" w14:textId="77777777" w:rsidR="00D75E22" w:rsidRPr="00F155AF" w:rsidRDefault="00D75E22" w:rsidP="00AF089A">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14:paraId="564C3374" w14:textId="77777777" w:rsidR="00F155AF" w:rsidRDefault="00F155AF" w:rsidP="00F155AF">
            <w:pPr>
              <w:pStyle w:val="ListParagraph"/>
              <w:rPr>
                <w:rFonts w:cs="Arial"/>
                <w:sz w:val="24"/>
              </w:rPr>
            </w:pPr>
          </w:p>
          <w:p w14:paraId="445EC06F" w14:textId="77777777" w:rsidR="00F155AF" w:rsidRPr="003930CF" w:rsidRDefault="00F155AF" w:rsidP="00F155AF">
            <w:pPr>
              <w:spacing w:after="0" w:line="240" w:lineRule="auto"/>
              <w:ind w:left="720"/>
              <w:rPr>
                <w:rFonts w:cs="Arial"/>
                <w:sz w:val="24"/>
              </w:rPr>
            </w:pPr>
          </w:p>
        </w:tc>
      </w:tr>
      <w:tr w:rsidR="00D75E22" w:rsidRPr="003930CF" w14:paraId="46F5ED6F" w14:textId="77777777" w:rsidTr="0C7151D4">
        <w:tblPrEx>
          <w:tblLook w:val="04A0" w:firstRow="1" w:lastRow="0" w:firstColumn="1" w:lastColumn="0" w:noHBand="0" w:noVBand="1"/>
        </w:tblPrEx>
        <w:trPr>
          <w:trHeight w:val="518"/>
        </w:trPr>
        <w:tc>
          <w:tcPr>
            <w:tcW w:w="12227" w:type="dxa"/>
            <w:gridSpan w:val="12"/>
            <w:shd w:val="clear" w:color="auto" w:fill="EDF7F9"/>
          </w:tcPr>
          <w:p w14:paraId="3519E2AB" w14:textId="77777777" w:rsidR="00D75E22" w:rsidRPr="003930CF" w:rsidRDefault="00D75E22" w:rsidP="002E327F">
            <w:pPr>
              <w:spacing w:after="0" w:line="240" w:lineRule="auto"/>
              <w:rPr>
                <w:rFonts w:cs="Arial"/>
                <w:sz w:val="24"/>
              </w:rPr>
            </w:pPr>
            <w:r w:rsidRPr="003930CF">
              <w:rPr>
                <w:rFonts w:cs="Arial"/>
                <w:sz w:val="24"/>
              </w:rPr>
              <w:t xml:space="preserve"> </w:t>
            </w:r>
          </w:p>
          <w:p w14:paraId="3D197B9C" w14:textId="77777777" w:rsidR="00D75E22" w:rsidRPr="003930CF" w:rsidRDefault="00D75E22" w:rsidP="002E327F">
            <w:pPr>
              <w:spacing w:after="0" w:line="240" w:lineRule="auto"/>
              <w:rPr>
                <w:rFonts w:cs="Arial"/>
                <w:b/>
                <w:sz w:val="24"/>
              </w:rPr>
            </w:pPr>
            <w:r w:rsidRPr="003930CF">
              <w:rPr>
                <w:rFonts w:cs="Arial"/>
                <w:b/>
                <w:sz w:val="24"/>
              </w:rPr>
              <w:t>Screening Questions</w:t>
            </w:r>
          </w:p>
          <w:p w14:paraId="15A7F713" w14:textId="77777777" w:rsidR="00D75E22" w:rsidRPr="003930CF" w:rsidRDefault="00D75E22" w:rsidP="002E327F">
            <w:pPr>
              <w:spacing w:after="0" w:line="240" w:lineRule="auto"/>
              <w:rPr>
                <w:rFonts w:cs="Arial"/>
                <w:sz w:val="24"/>
              </w:rPr>
            </w:pPr>
          </w:p>
        </w:tc>
        <w:tc>
          <w:tcPr>
            <w:tcW w:w="1538" w:type="dxa"/>
            <w:gridSpan w:val="2"/>
          </w:tcPr>
          <w:p w14:paraId="67BE60DA" w14:textId="77777777" w:rsidR="00D75E22" w:rsidRPr="003930CF" w:rsidRDefault="00D75E22" w:rsidP="002E327F">
            <w:pPr>
              <w:spacing w:after="0" w:line="240" w:lineRule="auto"/>
              <w:jc w:val="center"/>
              <w:rPr>
                <w:rFonts w:cs="Arial"/>
                <w:b/>
                <w:sz w:val="24"/>
              </w:rPr>
            </w:pPr>
            <w:r w:rsidRPr="003930CF">
              <w:rPr>
                <w:rFonts w:cs="Arial"/>
                <w:b/>
                <w:sz w:val="24"/>
              </w:rPr>
              <w:t>Yes</w:t>
            </w:r>
          </w:p>
          <w:p w14:paraId="0D9679F1" w14:textId="77777777" w:rsidR="00D75E22" w:rsidRPr="003930CF" w:rsidRDefault="00D75E22" w:rsidP="002E327F">
            <w:pPr>
              <w:spacing w:after="0" w:line="240" w:lineRule="auto"/>
              <w:jc w:val="center"/>
              <w:rPr>
                <w:rFonts w:cs="Arial"/>
                <w:b/>
                <w:sz w:val="24"/>
              </w:rPr>
            </w:pPr>
          </w:p>
        </w:tc>
        <w:tc>
          <w:tcPr>
            <w:tcW w:w="1710" w:type="dxa"/>
            <w:gridSpan w:val="2"/>
          </w:tcPr>
          <w:p w14:paraId="60D0D7DC" w14:textId="77777777" w:rsidR="00D75E22" w:rsidRPr="003930CF" w:rsidRDefault="00D75E22" w:rsidP="002E327F">
            <w:pPr>
              <w:spacing w:after="0" w:line="240" w:lineRule="auto"/>
              <w:jc w:val="center"/>
              <w:rPr>
                <w:rFonts w:cs="Arial"/>
                <w:b/>
                <w:sz w:val="24"/>
              </w:rPr>
            </w:pPr>
            <w:r w:rsidRPr="003930CF">
              <w:rPr>
                <w:rFonts w:cs="Arial"/>
                <w:b/>
                <w:sz w:val="24"/>
              </w:rPr>
              <w:t>No</w:t>
            </w:r>
          </w:p>
        </w:tc>
      </w:tr>
      <w:tr w:rsidR="00D75E22" w:rsidRPr="003930CF" w14:paraId="240C9390" w14:textId="77777777" w:rsidTr="0C7151D4">
        <w:tblPrEx>
          <w:tblLook w:val="04A0" w:firstRow="1" w:lastRow="0" w:firstColumn="1" w:lastColumn="0" w:noHBand="0" w:noVBand="1"/>
        </w:tblPrEx>
        <w:trPr>
          <w:trHeight w:val="643"/>
        </w:trPr>
        <w:tc>
          <w:tcPr>
            <w:tcW w:w="12227" w:type="dxa"/>
            <w:gridSpan w:val="12"/>
            <w:shd w:val="clear" w:color="auto" w:fill="EDF7F9"/>
          </w:tcPr>
          <w:p w14:paraId="63A2A559" w14:textId="77777777" w:rsidR="00F155AF" w:rsidRDefault="00D75E22" w:rsidP="002E327F">
            <w:pPr>
              <w:spacing w:after="0" w:line="240" w:lineRule="auto"/>
              <w:ind w:left="22"/>
              <w:rPr>
                <w:rFonts w:cs="Arial"/>
                <w:sz w:val="24"/>
              </w:rPr>
            </w:pPr>
            <w:r w:rsidRPr="00F155AF">
              <w:rPr>
                <w:rFonts w:cs="Arial"/>
                <w:b/>
                <w:sz w:val="24"/>
              </w:rPr>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14:paraId="71AE21FE" w14:textId="77777777" w:rsidR="00D75E22" w:rsidRPr="003930CF" w:rsidRDefault="00F155AF" w:rsidP="00F155AF">
            <w:pPr>
              <w:spacing w:after="0" w:line="240" w:lineRule="auto"/>
              <w:ind w:left="22"/>
              <w:rPr>
                <w:rFonts w:cs="Arial"/>
                <w:sz w:val="24"/>
              </w:rPr>
            </w:pPr>
            <w:r>
              <w:rPr>
                <w:rFonts w:cs="Arial"/>
                <w:b/>
                <w:sz w:val="24"/>
              </w:rPr>
              <w:t xml:space="preserve">         </w:t>
            </w:r>
            <w:r>
              <w:rPr>
                <w:rFonts w:cs="Arial"/>
                <w:sz w:val="24"/>
              </w:rPr>
              <w:t xml:space="preserve"> </w:t>
            </w:r>
            <w:r w:rsidR="00D75E22" w:rsidRPr="003930CF">
              <w:rPr>
                <w:rFonts w:cs="Arial"/>
                <w:sz w:val="24"/>
              </w:rPr>
              <w:t xml:space="preserve">equality categories? I.e. is there a differential impact for one S75 group rather than the others? </w:t>
            </w:r>
          </w:p>
        </w:tc>
        <w:tc>
          <w:tcPr>
            <w:tcW w:w="1538" w:type="dxa"/>
            <w:gridSpan w:val="2"/>
          </w:tcPr>
          <w:p w14:paraId="405B053C" w14:textId="77777777" w:rsidR="00D75E22" w:rsidRPr="003930CF" w:rsidRDefault="3B646E07" w:rsidP="0C7151D4">
            <w:pPr>
              <w:spacing w:after="0" w:line="240" w:lineRule="auto"/>
              <w:jc w:val="center"/>
              <w:rPr>
                <w:rFonts w:cs="Arial"/>
                <w:b/>
                <w:bCs/>
                <w:sz w:val="24"/>
              </w:rPr>
            </w:pPr>
            <w:r w:rsidRPr="0C7151D4">
              <w:rPr>
                <w:rFonts w:cs="Arial"/>
                <w:b/>
                <w:bCs/>
                <w:sz w:val="24"/>
              </w:rPr>
              <w:t>X</w:t>
            </w:r>
          </w:p>
        </w:tc>
        <w:tc>
          <w:tcPr>
            <w:tcW w:w="1710" w:type="dxa"/>
            <w:gridSpan w:val="2"/>
          </w:tcPr>
          <w:p w14:paraId="7EE4A14A" w14:textId="77777777" w:rsidR="00D75E22" w:rsidRPr="003930CF" w:rsidRDefault="00D75E22" w:rsidP="002E327F">
            <w:pPr>
              <w:spacing w:after="0" w:line="240" w:lineRule="auto"/>
              <w:jc w:val="center"/>
              <w:rPr>
                <w:rFonts w:cs="Arial"/>
                <w:b/>
                <w:sz w:val="24"/>
              </w:rPr>
            </w:pPr>
          </w:p>
        </w:tc>
      </w:tr>
      <w:tr w:rsidR="00D75E22" w:rsidRPr="003930CF" w14:paraId="0D882B14" w14:textId="77777777" w:rsidTr="0C7151D4">
        <w:tblPrEx>
          <w:tblLook w:val="04A0" w:firstRow="1" w:lastRow="0" w:firstColumn="1" w:lastColumn="0" w:noHBand="0" w:noVBand="1"/>
        </w:tblPrEx>
        <w:trPr>
          <w:trHeight w:val="412"/>
        </w:trPr>
        <w:tc>
          <w:tcPr>
            <w:tcW w:w="12227" w:type="dxa"/>
            <w:gridSpan w:val="12"/>
            <w:shd w:val="clear" w:color="auto" w:fill="EDF7F9"/>
          </w:tcPr>
          <w:p w14:paraId="1185C293" w14:textId="77777777" w:rsidR="00D75E22" w:rsidRPr="003930CF" w:rsidRDefault="00D75E22" w:rsidP="00604BB6">
            <w:pPr>
              <w:spacing w:after="0" w:line="240" w:lineRule="auto"/>
              <w:ind w:left="731" w:hanging="709"/>
              <w:rPr>
                <w:rFonts w:cs="Arial"/>
                <w:sz w:val="24"/>
              </w:rPr>
            </w:pPr>
            <w:r w:rsidRPr="00F155AF">
              <w:rPr>
                <w:rFonts w:cs="Arial"/>
                <w:b/>
                <w:sz w:val="24"/>
              </w:rPr>
              <w:t>(2.2)</w:t>
            </w:r>
            <w:r w:rsidRPr="003930CF">
              <w:rPr>
                <w:rFonts w:cs="Arial"/>
                <w:sz w:val="24"/>
              </w:rPr>
              <w:t xml:space="preserve">  </w:t>
            </w:r>
            <w:r w:rsidR="00F155AF">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sidR="0019237D">
              <w:rPr>
                <w:rFonts w:cs="Arial"/>
                <w:sz w:val="24"/>
              </w:rPr>
              <w:t>*</w:t>
            </w:r>
            <w:r w:rsidRPr="003930CF">
              <w:rPr>
                <w:rFonts w:cs="Arial"/>
                <w:sz w:val="24"/>
              </w:rPr>
              <w:t xml:space="preserve"> categories?</w:t>
            </w:r>
          </w:p>
        </w:tc>
        <w:tc>
          <w:tcPr>
            <w:tcW w:w="1538" w:type="dxa"/>
            <w:gridSpan w:val="2"/>
          </w:tcPr>
          <w:p w14:paraId="53862AE9" w14:textId="77777777" w:rsidR="00D75E22" w:rsidRPr="003930CF" w:rsidRDefault="00D75E22" w:rsidP="002E327F">
            <w:pPr>
              <w:spacing w:after="0" w:line="240" w:lineRule="auto"/>
              <w:jc w:val="center"/>
              <w:rPr>
                <w:rFonts w:cs="Arial"/>
                <w:b/>
                <w:sz w:val="24"/>
              </w:rPr>
            </w:pPr>
          </w:p>
        </w:tc>
        <w:tc>
          <w:tcPr>
            <w:tcW w:w="1710" w:type="dxa"/>
            <w:gridSpan w:val="2"/>
          </w:tcPr>
          <w:p w14:paraId="5D291E9C" w14:textId="77777777" w:rsidR="00D75E22" w:rsidRPr="003930CF" w:rsidRDefault="00D75E22" w:rsidP="002E327F">
            <w:pPr>
              <w:spacing w:after="0" w:line="240" w:lineRule="auto"/>
              <w:jc w:val="center"/>
              <w:rPr>
                <w:rFonts w:cs="Arial"/>
                <w:b/>
                <w:sz w:val="24"/>
              </w:rPr>
            </w:pPr>
          </w:p>
        </w:tc>
      </w:tr>
      <w:tr w:rsidR="00D75E22" w:rsidRPr="003930CF" w14:paraId="32022DAE" w14:textId="77777777" w:rsidTr="0C7151D4">
        <w:tblPrEx>
          <w:tblLook w:val="04A0" w:firstRow="1" w:lastRow="0" w:firstColumn="1" w:lastColumn="0" w:noHBand="0" w:noVBand="1"/>
        </w:tblPrEx>
        <w:trPr>
          <w:trHeight w:val="560"/>
        </w:trPr>
        <w:tc>
          <w:tcPr>
            <w:tcW w:w="12227" w:type="dxa"/>
            <w:gridSpan w:val="12"/>
            <w:shd w:val="clear" w:color="auto" w:fill="EDF7F9"/>
          </w:tcPr>
          <w:p w14:paraId="3BE96107" w14:textId="77777777" w:rsidR="00D75E22" w:rsidRPr="003930CF" w:rsidRDefault="00D75E22" w:rsidP="00604BB6">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sidR="0019237D">
              <w:rPr>
                <w:rFonts w:cs="Arial"/>
                <w:sz w:val="24"/>
              </w:rPr>
              <w:t xml:space="preserve"> (Good Relations Duties)</w:t>
            </w:r>
          </w:p>
        </w:tc>
        <w:tc>
          <w:tcPr>
            <w:tcW w:w="1538" w:type="dxa"/>
            <w:gridSpan w:val="2"/>
          </w:tcPr>
          <w:p w14:paraId="033C1D51" w14:textId="77777777" w:rsidR="00D75E22" w:rsidRPr="003930CF" w:rsidRDefault="00D75E22" w:rsidP="002E327F">
            <w:pPr>
              <w:spacing w:after="0" w:line="240" w:lineRule="auto"/>
              <w:jc w:val="center"/>
              <w:rPr>
                <w:rFonts w:cs="Arial"/>
                <w:b/>
                <w:sz w:val="24"/>
              </w:rPr>
            </w:pPr>
          </w:p>
        </w:tc>
        <w:tc>
          <w:tcPr>
            <w:tcW w:w="1710" w:type="dxa"/>
            <w:gridSpan w:val="2"/>
          </w:tcPr>
          <w:p w14:paraId="343D62C0" w14:textId="77777777" w:rsidR="00D75E22" w:rsidRPr="003930CF" w:rsidRDefault="00D75E22" w:rsidP="002E327F">
            <w:pPr>
              <w:spacing w:after="0" w:line="240" w:lineRule="auto"/>
              <w:jc w:val="center"/>
              <w:rPr>
                <w:rFonts w:cs="Arial"/>
                <w:b/>
                <w:sz w:val="24"/>
              </w:rPr>
            </w:pPr>
          </w:p>
        </w:tc>
      </w:tr>
      <w:tr w:rsidR="00D75E22" w:rsidRPr="003930CF" w14:paraId="564F7E8E" w14:textId="77777777" w:rsidTr="0C7151D4">
        <w:tblPrEx>
          <w:tblLook w:val="04A0" w:firstRow="1" w:lastRow="0" w:firstColumn="1" w:lastColumn="0" w:noHBand="0" w:noVBand="1"/>
        </w:tblPrEx>
        <w:trPr>
          <w:trHeight w:val="582"/>
        </w:trPr>
        <w:tc>
          <w:tcPr>
            <w:tcW w:w="12227" w:type="dxa"/>
            <w:gridSpan w:val="12"/>
            <w:shd w:val="clear" w:color="auto" w:fill="EDF7F9"/>
          </w:tcPr>
          <w:p w14:paraId="189F3319" w14:textId="77777777" w:rsidR="00D75E22" w:rsidRPr="003930CF" w:rsidRDefault="00D75E22" w:rsidP="00604BB6">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sidR="0019237D">
              <w:rPr>
                <w:rFonts w:cs="Arial"/>
                <w:sz w:val="24"/>
              </w:rPr>
              <w:t xml:space="preserve"> (Good Relations Duties)</w:t>
            </w:r>
          </w:p>
        </w:tc>
        <w:tc>
          <w:tcPr>
            <w:tcW w:w="1538" w:type="dxa"/>
            <w:gridSpan w:val="2"/>
          </w:tcPr>
          <w:p w14:paraId="2E77F31E" w14:textId="77777777" w:rsidR="00D75E22" w:rsidRPr="003930CF" w:rsidRDefault="00D75E22" w:rsidP="002E327F">
            <w:pPr>
              <w:spacing w:after="0" w:line="240" w:lineRule="auto"/>
              <w:jc w:val="center"/>
              <w:rPr>
                <w:rFonts w:cs="Arial"/>
                <w:b/>
                <w:sz w:val="24"/>
              </w:rPr>
            </w:pPr>
          </w:p>
        </w:tc>
        <w:tc>
          <w:tcPr>
            <w:tcW w:w="1710" w:type="dxa"/>
            <w:gridSpan w:val="2"/>
          </w:tcPr>
          <w:p w14:paraId="4AB67FBE" w14:textId="77777777" w:rsidR="00D75E22" w:rsidRPr="003930CF" w:rsidRDefault="00D75E22" w:rsidP="002E327F">
            <w:pPr>
              <w:spacing w:after="0" w:line="240" w:lineRule="auto"/>
              <w:jc w:val="center"/>
              <w:rPr>
                <w:rFonts w:cs="Arial"/>
                <w:b/>
                <w:sz w:val="24"/>
              </w:rPr>
            </w:pPr>
          </w:p>
        </w:tc>
      </w:tr>
      <w:tr w:rsidR="00D75E22" w:rsidRPr="003930CF" w14:paraId="72A109ED" w14:textId="77777777" w:rsidTr="0C7151D4">
        <w:tblPrEx>
          <w:tblLook w:val="04A0" w:firstRow="1" w:lastRow="0" w:firstColumn="1" w:lastColumn="0" w:noHBand="0" w:noVBand="1"/>
        </w:tblPrEx>
        <w:trPr>
          <w:trHeight w:val="574"/>
        </w:trPr>
        <w:tc>
          <w:tcPr>
            <w:tcW w:w="12227" w:type="dxa"/>
            <w:gridSpan w:val="12"/>
            <w:shd w:val="clear" w:color="auto" w:fill="EDF7F9"/>
          </w:tcPr>
          <w:p w14:paraId="42B6E1F5" w14:textId="77777777" w:rsidR="00D75E22" w:rsidRPr="003930CF" w:rsidRDefault="00D75E22" w:rsidP="00604BB6">
            <w:pPr>
              <w:spacing w:after="0" w:line="240" w:lineRule="auto"/>
              <w:ind w:left="731" w:hanging="731"/>
              <w:rPr>
                <w:rFonts w:cs="Arial"/>
                <w:sz w:val="24"/>
              </w:rPr>
            </w:pPr>
            <w:r w:rsidRPr="00F155AF">
              <w:rPr>
                <w:rFonts w:cs="Arial"/>
                <w:b/>
                <w:sz w:val="24"/>
              </w:rPr>
              <w:lastRenderedPageBreak/>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1538" w:type="dxa"/>
            <w:gridSpan w:val="2"/>
          </w:tcPr>
          <w:p w14:paraId="7D073BB5" w14:textId="77777777" w:rsidR="00D75E22" w:rsidRPr="003930CF" w:rsidRDefault="00D75E22" w:rsidP="002E327F">
            <w:pPr>
              <w:spacing w:after="0" w:line="240" w:lineRule="auto"/>
              <w:jc w:val="center"/>
              <w:rPr>
                <w:rFonts w:cs="Arial"/>
                <w:b/>
                <w:sz w:val="24"/>
              </w:rPr>
            </w:pPr>
          </w:p>
        </w:tc>
        <w:tc>
          <w:tcPr>
            <w:tcW w:w="1710" w:type="dxa"/>
            <w:gridSpan w:val="2"/>
          </w:tcPr>
          <w:p w14:paraId="198A8871" w14:textId="77777777" w:rsidR="00D75E22" w:rsidRPr="003930CF" w:rsidRDefault="00D75E22" w:rsidP="002E327F">
            <w:pPr>
              <w:spacing w:after="0" w:line="240" w:lineRule="auto"/>
              <w:jc w:val="center"/>
              <w:rPr>
                <w:rFonts w:cs="Arial"/>
                <w:b/>
                <w:sz w:val="24"/>
              </w:rPr>
            </w:pPr>
          </w:p>
        </w:tc>
      </w:tr>
      <w:tr w:rsidR="00D75E22" w:rsidRPr="003930CF" w14:paraId="72566123" w14:textId="77777777" w:rsidTr="0C7151D4">
        <w:tblPrEx>
          <w:tblLook w:val="04A0" w:firstRow="1" w:lastRow="0" w:firstColumn="1" w:lastColumn="0" w:noHBand="0" w:noVBand="1"/>
        </w:tblPrEx>
        <w:trPr>
          <w:trHeight w:val="161"/>
        </w:trPr>
        <w:tc>
          <w:tcPr>
            <w:tcW w:w="12227" w:type="dxa"/>
            <w:gridSpan w:val="12"/>
            <w:shd w:val="clear" w:color="auto" w:fill="EDF7F9"/>
          </w:tcPr>
          <w:p w14:paraId="2706AFC0" w14:textId="77777777" w:rsidR="00D75E22" w:rsidRDefault="00D75E22" w:rsidP="002E327F">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14:paraId="46912CE5" w14:textId="77777777" w:rsidR="00F155AF" w:rsidRPr="003930CF" w:rsidRDefault="00F155AF" w:rsidP="002E327F">
            <w:pPr>
              <w:spacing w:after="0" w:line="240" w:lineRule="auto"/>
              <w:ind w:left="22"/>
              <w:rPr>
                <w:rFonts w:cs="Arial"/>
                <w:sz w:val="24"/>
              </w:rPr>
            </w:pPr>
          </w:p>
        </w:tc>
        <w:tc>
          <w:tcPr>
            <w:tcW w:w="1538" w:type="dxa"/>
            <w:gridSpan w:val="2"/>
          </w:tcPr>
          <w:p w14:paraId="4A74265B" w14:textId="77777777" w:rsidR="00D75E22" w:rsidRPr="003930CF" w:rsidRDefault="5D235B45" w:rsidP="0C7151D4">
            <w:pPr>
              <w:spacing w:after="0" w:line="240" w:lineRule="auto"/>
              <w:jc w:val="center"/>
              <w:rPr>
                <w:rFonts w:cs="Arial"/>
                <w:b/>
                <w:bCs/>
                <w:sz w:val="24"/>
              </w:rPr>
            </w:pPr>
            <w:r w:rsidRPr="0C7151D4">
              <w:rPr>
                <w:rFonts w:cs="Arial"/>
                <w:b/>
                <w:bCs/>
                <w:sz w:val="24"/>
              </w:rPr>
              <w:t>X</w:t>
            </w:r>
          </w:p>
        </w:tc>
        <w:tc>
          <w:tcPr>
            <w:tcW w:w="1710" w:type="dxa"/>
            <w:gridSpan w:val="2"/>
          </w:tcPr>
          <w:p w14:paraId="64F050BD" w14:textId="77777777" w:rsidR="00D75E22" w:rsidRPr="003930CF" w:rsidRDefault="00D75E22" w:rsidP="002E327F">
            <w:pPr>
              <w:spacing w:after="0" w:line="240" w:lineRule="auto"/>
              <w:rPr>
                <w:rFonts w:cs="Arial"/>
                <w:b/>
                <w:sz w:val="24"/>
              </w:rPr>
            </w:pPr>
          </w:p>
        </w:tc>
      </w:tr>
      <w:tr w:rsidR="00D75E22" w:rsidRPr="003930CF" w14:paraId="1B687D33" w14:textId="77777777" w:rsidTr="0C7151D4">
        <w:tblPrEx>
          <w:tblLook w:val="04A0" w:firstRow="1" w:lastRow="0" w:firstColumn="1" w:lastColumn="0" w:noHBand="0" w:noVBand="1"/>
        </w:tblPrEx>
        <w:trPr>
          <w:trHeight w:val="1021"/>
        </w:trPr>
        <w:tc>
          <w:tcPr>
            <w:tcW w:w="15475" w:type="dxa"/>
            <w:gridSpan w:val="16"/>
            <w:shd w:val="clear" w:color="auto" w:fill="EDF7F9"/>
          </w:tcPr>
          <w:p w14:paraId="76D96CEE" w14:textId="77777777" w:rsidR="00D75E22" w:rsidRPr="003930CF" w:rsidRDefault="00D75E22" w:rsidP="002E327F">
            <w:pPr>
              <w:spacing w:after="0" w:line="240" w:lineRule="auto"/>
              <w:rPr>
                <w:rFonts w:cs="Arial"/>
                <w:sz w:val="24"/>
              </w:rPr>
            </w:pPr>
          </w:p>
          <w:p w14:paraId="0E34D1FD" w14:textId="77777777" w:rsidR="00D75E22" w:rsidRPr="003930CF" w:rsidRDefault="00D75E22" w:rsidP="002E327F">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w:t>
            </w:r>
            <w:proofErr w:type="gramStart"/>
            <w:r w:rsidRPr="003930CF">
              <w:rPr>
                <w:rFonts w:cs="Arial"/>
                <w:sz w:val="24"/>
              </w:rPr>
              <w:t>include:</w:t>
            </w:r>
            <w:proofErr w:type="gramEnd"/>
            <w:r w:rsidRPr="003930CF">
              <w:rPr>
                <w:rFonts w:cs="Arial"/>
                <w:sz w:val="24"/>
              </w:rPr>
              <w:t xml:space="preserve"> Age, Dependent Status, Disability, </w:t>
            </w:r>
            <w:r w:rsidR="00EB6D29">
              <w:rPr>
                <w:rFonts w:cs="Arial"/>
                <w:sz w:val="24"/>
              </w:rPr>
              <w:t>Men and Wome</w:t>
            </w:r>
            <w:r w:rsidR="00D411D1" w:rsidRPr="00D411D1">
              <w:rPr>
                <w:rFonts w:cs="Arial"/>
                <w:sz w:val="24"/>
              </w:rPr>
              <w:t>n generally</w:t>
            </w:r>
            <w:r w:rsidRPr="003930CF">
              <w:rPr>
                <w:rFonts w:cs="Arial"/>
                <w:sz w:val="24"/>
              </w:rPr>
              <w:t>, Marital Status Ethnicity, Religion, Political Opinion and Sexual Orientation.</w:t>
            </w:r>
          </w:p>
        </w:tc>
      </w:tr>
      <w:tr w:rsidR="00D75E22" w:rsidRPr="003930CF" w14:paraId="3C6C684A" w14:textId="77777777" w:rsidTr="0C7151D4">
        <w:tblPrEx>
          <w:tblLook w:val="04A0" w:firstRow="1" w:lastRow="0" w:firstColumn="1" w:lastColumn="0" w:noHBand="0" w:noVBand="1"/>
        </w:tblPrEx>
        <w:trPr>
          <w:trHeight w:val="1415"/>
        </w:trPr>
        <w:tc>
          <w:tcPr>
            <w:tcW w:w="15475" w:type="dxa"/>
            <w:gridSpan w:val="16"/>
            <w:shd w:val="clear" w:color="auto" w:fill="BDD6EE" w:themeFill="accent5" w:themeFillTint="66"/>
          </w:tcPr>
          <w:p w14:paraId="1297E067" w14:textId="77777777" w:rsidR="00D75E22" w:rsidRPr="003930CF" w:rsidRDefault="00D75E22" w:rsidP="002E327F">
            <w:pPr>
              <w:spacing w:after="0" w:line="240" w:lineRule="auto"/>
              <w:rPr>
                <w:rFonts w:cs="Arial"/>
                <w:b/>
                <w:sz w:val="24"/>
              </w:rPr>
            </w:pPr>
            <w:r w:rsidRPr="003930CF">
              <w:rPr>
                <w:rFonts w:cs="Arial"/>
                <w:b/>
                <w:sz w:val="24"/>
              </w:rPr>
              <w:t>Screening Statement</w:t>
            </w:r>
          </w:p>
          <w:p w14:paraId="67887ED8" w14:textId="77777777" w:rsidR="00D75E22" w:rsidRPr="003930CF" w:rsidRDefault="00D75E22" w:rsidP="002E327F">
            <w:pPr>
              <w:spacing w:after="0" w:line="240" w:lineRule="auto"/>
              <w:rPr>
                <w:rFonts w:cs="Arial"/>
                <w:b/>
                <w:sz w:val="24"/>
              </w:rPr>
            </w:pPr>
          </w:p>
          <w:p w14:paraId="7A7723D8" w14:textId="77777777" w:rsidR="00AF089A" w:rsidRPr="002F78D6" w:rsidRDefault="00D75E22" w:rsidP="00AF089A">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14:paraId="47A70D94" w14:textId="77777777" w:rsidR="002F78D6" w:rsidRPr="00AF089A" w:rsidRDefault="002F78D6" w:rsidP="002F78D6">
            <w:pPr>
              <w:pStyle w:val="ListParagraph"/>
              <w:spacing w:after="0" w:line="240" w:lineRule="auto"/>
              <w:contextualSpacing/>
              <w:rPr>
                <w:rFonts w:cs="Arial"/>
                <w:sz w:val="24"/>
              </w:rPr>
            </w:pPr>
          </w:p>
          <w:p w14:paraId="6EC0C732" w14:textId="77777777" w:rsidR="00AF089A" w:rsidRDefault="00D75E22" w:rsidP="00AF089A">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proofErr w:type="gramStart"/>
            <w:r w:rsidRPr="003F5752">
              <w:rPr>
                <w:rFonts w:cs="Arial"/>
                <w:b/>
                <w:sz w:val="24"/>
                <w:u w:val="single"/>
              </w:rPr>
              <w:t>all</w:t>
            </w:r>
            <w:r w:rsidRPr="003F5752">
              <w:rPr>
                <w:rFonts w:cs="Arial"/>
                <w:b/>
                <w:sz w:val="24"/>
              </w:rPr>
              <w:t xml:space="preserve"> </w:t>
            </w:r>
            <w:r w:rsidRPr="003F5752">
              <w:rPr>
                <w:rFonts w:cs="Arial"/>
                <w:sz w:val="24"/>
              </w:rPr>
              <w:t>of</w:t>
            </w:r>
            <w:proofErr w:type="gramEnd"/>
            <w:r w:rsidRPr="003F5752">
              <w:rPr>
                <w:rFonts w:cs="Arial"/>
                <w:sz w:val="24"/>
              </w:rPr>
              <w:t xml:space="preserve"> the above questions </w:t>
            </w:r>
            <w:r w:rsidR="002F78D6">
              <w:rPr>
                <w:rFonts w:cs="Arial"/>
                <w:sz w:val="24"/>
              </w:rPr>
              <w:t xml:space="preserve">(2.1 – 2.6) please </w:t>
            </w:r>
            <w:r w:rsidR="002F78D6" w:rsidRPr="002F78D6">
              <w:rPr>
                <w:rFonts w:cs="Arial"/>
                <w:b/>
                <w:sz w:val="24"/>
              </w:rPr>
              <w:t>complete only 2.7, 2.8 and 2.9</w:t>
            </w:r>
          </w:p>
          <w:p w14:paraId="74A6C099" w14:textId="77777777" w:rsidR="00AF089A" w:rsidRDefault="00AF089A" w:rsidP="00AF089A">
            <w:pPr>
              <w:pStyle w:val="ListParagraph"/>
              <w:spacing w:after="0" w:line="240" w:lineRule="auto"/>
              <w:contextualSpacing/>
              <w:rPr>
                <w:rFonts w:cs="Arial"/>
                <w:sz w:val="24"/>
              </w:rPr>
            </w:pPr>
          </w:p>
          <w:p w14:paraId="3C379C1A" w14:textId="77777777" w:rsidR="00D75E22" w:rsidRPr="003930CF" w:rsidRDefault="00D75E22" w:rsidP="00AF089A">
            <w:pPr>
              <w:pStyle w:val="ListParagraph"/>
              <w:spacing w:after="0" w:line="240" w:lineRule="auto"/>
              <w:contextualSpacing/>
              <w:rPr>
                <w:rFonts w:cs="Arial"/>
                <w:sz w:val="24"/>
              </w:rPr>
            </w:pPr>
            <w:r w:rsidRPr="003F5752">
              <w:rPr>
                <w:rFonts w:cs="Arial"/>
                <w:sz w:val="24"/>
              </w:rPr>
              <w:t xml:space="preserve"> </w:t>
            </w:r>
          </w:p>
        </w:tc>
      </w:tr>
      <w:tr w:rsidR="00D75E22" w:rsidRPr="003930CF" w14:paraId="70809D88" w14:textId="77777777" w:rsidTr="0C7151D4">
        <w:tblPrEx>
          <w:tblLook w:val="04A0" w:firstRow="1" w:lastRow="0" w:firstColumn="1" w:lastColumn="0" w:noHBand="0" w:noVBand="1"/>
        </w:tblPrEx>
        <w:trPr>
          <w:trHeight w:val="567"/>
        </w:trPr>
        <w:tc>
          <w:tcPr>
            <w:tcW w:w="15475" w:type="dxa"/>
            <w:gridSpan w:val="16"/>
          </w:tcPr>
          <w:p w14:paraId="25E9A65E" w14:textId="77777777" w:rsidR="00D75E22" w:rsidRPr="003930CF" w:rsidRDefault="00D75E22" w:rsidP="002E327F">
            <w:pPr>
              <w:spacing w:after="0" w:line="240" w:lineRule="auto"/>
              <w:rPr>
                <w:rFonts w:cs="Arial"/>
                <w:b/>
                <w:sz w:val="24"/>
              </w:rPr>
            </w:pPr>
            <w:r w:rsidRPr="002F78D6">
              <w:rPr>
                <w:rFonts w:cs="Arial"/>
                <w:b/>
                <w:sz w:val="24"/>
              </w:rPr>
              <w:t>(2.7)</w:t>
            </w:r>
            <w:r w:rsidRPr="003930CF">
              <w:rPr>
                <w:rFonts w:cs="Arial"/>
                <w:b/>
                <w:sz w:val="24"/>
              </w:rPr>
              <w:t xml:space="preserve"> Screening Statement: </w:t>
            </w:r>
          </w:p>
          <w:p w14:paraId="0FA02291" w14:textId="77777777" w:rsidR="0019237D" w:rsidRPr="00AF089A" w:rsidRDefault="00AF089A" w:rsidP="00604BB6">
            <w:pPr>
              <w:spacing w:after="0" w:line="240" w:lineRule="auto"/>
              <w:rPr>
                <w:rFonts w:cs="Arial"/>
                <w:b/>
                <w:sz w:val="24"/>
              </w:rPr>
            </w:pPr>
            <w:r>
              <w:rPr>
                <w:rFonts w:cs="Arial"/>
                <w:sz w:val="24"/>
              </w:rPr>
              <w:t>This policy</w:t>
            </w:r>
            <w:r w:rsidR="00D75E22" w:rsidRPr="003930CF">
              <w:rPr>
                <w:rFonts w:cs="Arial"/>
                <w:sz w:val="24"/>
              </w:rPr>
              <w:t xml:space="preserve"> is </w:t>
            </w:r>
            <w:r w:rsidR="00D75E22" w:rsidRPr="003930CF">
              <w:rPr>
                <w:rFonts w:cs="Arial"/>
                <w:b/>
                <w:sz w:val="24"/>
              </w:rPr>
              <w:t>‘screened out’</w:t>
            </w:r>
            <w:r w:rsidR="0019237D">
              <w:rPr>
                <w:rFonts w:cs="Arial"/>
                <w:sz w:val="24"/>
              </w:rPr>
              <w:t xml:space="preserve"> on the basis that - </w:t>
            </w:r>
            <w:r w:rsidR="00D75E22" w:rsidRPr="00AF089A">
              <w:rPr>
                <w:rFonts w:cs="Arial"/>
                <w:b/>
                <w:sz w:val="24"/>
              </w:rPr>
              <w:t xml:space="preserve">please </w:t>
            </w:r>
            <w:r w:rsidR="00604BB6" w:rsidRPr="00AF089A">
              <w:rPr>
                <w:rFonts w:cs="Arial"/>
                <w:b/>
                <w:sz w:val="24"/>
              </w:rPr>
              <w:t xml:space="preserve">tick </w:t>
            </w:r>
            <w:r w:rsidR="0019237D" w:rsidRPr="00AF089A">
              <w:rPr>
                <w:rFonts w:cs="Arial"/>
                <w:b/>
                <w:sz w:val="24"/>
              </w:rPr>
              <w:t xml:space="preserve">all statements </w:t>
            </w:r>
            <w:r w:rsidR="0019237D" w:rsidRPr="00AF089A">
              <w:rPr>
                <w:rFonts w:cs="Arial"/>
                <w:sz w:val="24"/>
              </w:rPr>
              <w:t>that are appropriate to the policy:</w:t>
            </w:r>
            <w:r w:rsidR="0019237D" w:rsidRPr="00AF089A">
              <w:rPr>
                <w:rFonts w:cs="Arial"/>
                <w:b/>
                <w:sz w:val="24"/>
              </w:rPr>
              <w:t xml:space="preserve"> </w:t>
            </w:r>
          </w:p>
          <w:p w14:paraId="0D5AD3EB" w14:textId="77777777" w:rsidR="00604BB6" w:rsidRPr="0019237D" w:rsidRDefault="00604BB6" w:rsidP="00604BB6">
            <w:pPr>
              <w:spacing w:after="0" w:line="240" w:lineRule="auto"/>
              <w:rPr>
                <w:rFonts w:cs="Arial"/>
                <w:sz w:val="24"/>
              </w:rPr>
            </w:pPr>
          </w:p>
        </w:tc>
      </w:tr>
      <w:tr w:rsidR="00D75E22" w:rsidRPr="003930CF" w14:paraId="5F033C36" w14:textId="77777777" w:rsidTr="0C7151D4">
        <w:tblPrEx>
          <w:tblLook w:val="04A0" w:firstRow="1" w:lastRow="0" w:firstColumn="1" w:lastColumn="0" w:noHBand="0" w:noVBand="1"/>
        </w:tblPrEx>
        <w:trPr>
          <w:trHeight w:val="438"/>
        </w:trPr>
        <w:tc>
          <w:tcPr>
            <w:tcW w:w="13937" w:type="dxa"/>
            <w:gridSpan w:val="15"/>
          </w:tcPr>
          <w:p w14:paraId="11286F55" w14:textId="77777777" w:rsidR="00D75E22" w:rsidRPr="003930CF" w:rsidRDefault="00AF089A" w:rsidP="00B064C8">
            <w:pPr>
              <w:numPr>
                <w:ilvl w:val="0"/>
                <w:numId w:val="12"/>
              </w:numPr>
              <w:rPr>
                <w:rFonts w:cs="Arial"/>
                <w:b/>
                <w:sz w:val="24"/>
              </w:rPr>
            </w:pPr>
            <w:r>
              <w:rPr>
                <w:rFonts w:cs="Arial"/>
                <w:sz w:val="24"/>
              </w:rPr>
              <w:t xml:space="preserve">It is </w:t>
            </w:r>
            <w:r w:rsidR="00D75E22" w:rsidRPr="003930CF">
              <w:rPr>
                <w:rFonts w:cs="Arial"/>
                <w:sz w:val="24"/>
              </w:rPr>
              <w:t xml:space="preserve">purely clinical </w:t>
            </w:r>
            <w:r w:rsidR="00C52565">
              <w:rPr>
                <w:rFonts w:cs="Arial"/>
                <w:sz w:val="24"/>
              </w:rPr>
              <w:t xml:space="preserve">policy </w:t>
            </w:r>
            <w:r>
              <w:rPr>
                <w:rFonts w:cs="Arial"/>
                <w:sz w:val="24"/>
              </w:rPr>
              <w:t xml:space="preserve">and/or </w:t>
            </w:r>
            <w:r w:rsidR="00C52565">
              <w:rPr>
                <w:rFonts w:cs="Arial"/>
                <w:sz w:val="24"/>
              </w:rPr>
              <w:t xml:space="preserve">is </w:t>
            </w:r>
            <w:r w:rsidR="00D75E22" w:rsidRPr="003930CF">
              <w:rPr>
                <w:rFonts w:cs="Arial"/>
                <w:sz w:val="24"/>
              </w:rPr>
              <w:t xml:space="preserve">technical </w:t>
            </w:r>
            <w:r>
              <w:rPr>
                <w:rFonts w:cs="Arial"/>
                <w:sz w:val="24"/>
              </w:rPr>
              <w:t xml:space="preserve">in </w:t>
            </w:r>
            <w:r w:rsidR="00D75E22" w:rsidRPr="003930CF">
              <w:rPr>
                <w:rFonts w:cs="Arial"/>
                <w:sz w:val="24"/>
              </w:rPr>
              <w:t xml:space="preserve">nature and has </w:t>
            </w:r>
            <w:r w:rsidR="00D75E22" w:rsidRPr="003930CF">
              <w:rPr>
                <w:rFonts w:cs="Arial"/>
                <w:b/>
                <w:sz w:val="24"/>
                <w:u w:val="single"/>
              </w:rPr>
              <w:t>no relevance</w:t>
            </w:r>
            <w:r w:rsidR="00D75E22" w:rsidRPr="003930CF">
              <w:rPr>
                <w:rFonts w:cs="Arial"/>
                <w:sz w:val="24"/>
              </w:rPr>
              <w:t xml:space="preserve"> or</w:t>
            </w:r>
            <w:r w:rsidR="00D75E22" w:rsidRPr="00AF089A">
              <w:rPr>
                <w:rFonts w:cs="Arial"/>
                <w:sz w:val="24"/>
                <w:u w:val="single"/>
              </w:rPr>
              <w:t xml:space="preserve"> </w:t>
            </w:r>
            <w:r w:rsidR="00B064C8">
              <w:rPr>
                <w:rFonts w:cs="Arial"/>
                <w:b/>
                <w:sz w:val="24"/>
                <w:u w:val="single"/>
              </w:rPr>
              <w:t xml:space="preserve">bearing in terms of its likely impact </w:t>
            </w:r>
            <w:r w:rsidR="00D75E22" w:rsidRPr="00AF089A">
              <w:rPr>
                <w:rFonts w:cs="Arial"/>
                <w:sz w:val="24"/>
              </w:rPr>
              <w:t>(actual / potential)</w:t>
            </w:r>
            <w:r w:rsidR="00D75E22" w:rsidRPr="003930CF">
              <w:rPr>
                <w:rFonts w:cs="Arial"/>
                <w:b/>
                <w:sz w:val="24"/>
              </w:rPr>
              <w:t xml:space="preserve"> </w:t>
            </w:r>
            <w:r w:rsidR="00B064C8">
              <w:rPr>
                <w:rFonts w:cs="Arial"/>
                <w:sz w:val="24"/>
              </w:rPr>
              <w:t xml:space="preserve">on </w:t>
            </w:r>
            <w:r w:rsidR="00D75E22" w:rsidRPr="00AF089A">
              <w:rPr>
                <w:rFonts w:cs="Arial"/>
                <w:sz w:val="24"/>
              </w:rPr>
              <w:t xml:space="preserve">equality of opportunity, </w:t>
            </w:r>
            <w:r w:rsidR="00B064C8">
              <w:rPr>
                <w:rFonts w:cs="Arial"/>
                <w:sz w:val="24"/>
              </w:rPr>
              <w:t xml:space="preserve">good relations and for people within these categories and in relation to </w:t>
            </w:r>
            <w:r w:rsidR="00D75E22" w:rsidRPr="00AF089A">
              <w:rPr>
                <w:rFonts w:cs="Arial"/>
                <w:sz w:val="24"/>
              </w:rPr>
              <w:t>disability duties, good relations and human rights.</w:t>
            </w:r>
          </w:p>
        </w:tc>
        <w:tc>
          <w:tcPr>
            <w:tcW w:w="1538" w:type="dxa"/>
          </w:tcPr>
          <w:p w14:paraId="5743CC58" w14:textId="77777777" w:rsidR="00D75E22" w:rsidRPr="003930CF" w:rsidRDefault="00D75E22" w:rsidP="002E327F">
            <w:pPr>
              <w:spacing w:after="0" w:line="240" w:lineRule="auto"/>
              <w:rPr>
                <w:rFonts w:cs="Arial"/>
                <w:b/>
                <w:sz w:val="24"/>
              </w:rPr>
            </w:pPr>
          </w:p>
        </w:tc>
      </w:tr>
      <w:tr w:rsidR="00D75E22" w:rsidRPr="003930CF" w14:paraId="5E855D45" w14:textId="77777777" w:rsidTr="0C7151D4">
        <w:tblPrEx>
          <w:tblLook w:val="04A0" w:firstRow="1" w:lastRow="0" w:firstColumn="1" w:lastColumn="0" w:noHBand="0" w:noVBand="1"/>
        </w:tblPrEx>
        <w:trPr>
          <w:trHeight w:val="292"/>
        </w:trPr>
        <w:tc>
          <w:tcPr>
            <w:tcW w:w="13937" w:type="dxa"/>
            <w:gridSpan w:val="15"/>
          </w:tcPr>
          <w:p w14:paraId="1A29C135" w14:textId="77777777" w:rsidR="00D75E22" w:rsidRPr="003930CF" w:rsidRDefault="00D75E22" w:rsidP="00C52565">
            <w:pPr>
              <w:numPr>
                <w:ilvl w:val="0"/>
                <w:numId w:val="12"/>
              </w:numPr>
              <w:rPr>
                <w:rFonts w:cs="Arial"/>
                <w:sz w:val="24"/>
              </w:rPr>
            </w:pPr>
            <w:r w:rsidRPr="003930CF">
              <w:rPr>
                <w:rFonts w:cs="Arial"/>
                <w:sz w:val="24"/>
              </w:rPr>
              <w:t xml:space="preserve">It </w:t>
            </w:r>
            <w:r w:rsidR="00AF089A">
              <w:rPr>
                <w:rFonts w:cs="Arial"/>
                <w:sz w:val="24"/>
              </w:rPr>
              <w:t xml:space="preserve">is a purely clinical </w:t>
            </w:r>
            <w:r w:rsidR="00C52565">
              <w:rPr>
                <w:rFonts w:cs="Arial"/>
                <w:sz w:val="24"/>
              </w:rPr>
              <w:t xml:space="preserve">policy </w:t>
            </w:r>
            <w:r w:rsidR="00AF089A">
              <w:rPr>
                <w:rFonts w:cs="Arial"/>
                <w:sz w:val="24"/>
              </w:rPr>
              <w:t xml:space="preserve">and/or </w:t>
            </w:r>
            <w:r w:rsidR="00C52565">
              <w:rPr>
                <w:rFonts w:cs="Arial"/>
                <w:sz w:val="24"/>
              </w:rPr>
              <w:t xml:space="preserve">is </w:t>
            </w:r>
            <w:r w:rsidR="00AF089A">
              <w:rPr>
                <w:rFonts w:cs="Arial"/>
                <w:sz w:val="24"/>
              </w:rPr>
              <w:t xml:space="preserve">technical </w:t>
            </w:r>
            <w:r w:rsidR="00C52565">
              <w:rPr>
                <w:rFonts w:cs="Arial"/>
                <w:sz w:val="24"/>
              </w:rPr>
              <w:t xml:space="preserve">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sidR="00AF089A">
              <w:rPr>
                <w:rFonts w:cs="Arial"/>
                <w:sz w:val="24"/>
              </w:rPr>
              <w:t>to</w:t>
            </w:r>
            <w:r w:rsidRPr="003930CF">
              <w:rPr>
                <w:rFonts w:cs="Arial"/>
                <w:sz w:val="24"/>
              </w:rPr>
              <w:t xml:space="preserve"> achieve best practice based on current evidence.</w:t>
            </w:r>
          </w:p>
        </w:tc>
        <w:tc>
          <w:tcPr>
            <w:tcW w:w="1538" w:type="dxa"/>
          </w:tcPr>
          <w:p w14:paraId="4EE5BCB5" w14:textId="77777777" w:rsidR="00D75E22" w:rsidRPr="003930CF" w:rsidRDefault="00D75E22" w:rsidP="002E327F">
            <w:pPr>
              <w:rPr>
                <w:rFonts w:cs="Arial"/>
                <w:sz w:val="24"/>
              </w:rPr>
            </w:pPr>
          </w:p>
        </w:tc>
      </w:tr>
      <w:tr w:rsidR="0019237D" w:rsidRPr="003930CF" w14:paraId="5BA157A4" w14:textId="77777777" w:rsidTr="0C7151D4">
        <w:tblPrEx>
          <w:tblLook w:val="04A0" w:firstRow="1" w:lastRow="0" w:firstColumn="1" w:lastColumn="0" w:noHBand="0" w:noVBand="1"/>
        </w:tblPrEx>
        <w:trPr>
          <w:trHeight w:val="328"/>
        </w:trPr>
        <w:tc>
          <w:tcPr>
            <w:tcW w:w="13937" w:type="dxa"/>
            <w:gridSpan w:val="15"/>
          </w:tcPr>
          <w:p w14:paraId="3D580106" w14:textId="77777777" w:rsidR="0019237D" w:rsidRPr="003930CF" w:rsidRDefault="0019237D" w:rsidP="00AF089A">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1538" w:type="dxa"/>
          </w:tcPr>
          <w:p w14:paraId="742C1EAA" w14:textId="77777777" w:rsidR="0019237D" w:rsidRPr="003930CF" w:rsidRDefault="0019237D" w:rsidP="002E327F">
            <w:pPr>
              <w:rPr>
                <w:rFonts w:cs="Arial"/>
                <w:sz w:val="24"/>
              </w:rPr>
            </w:pPr>
          </w:p>
        </w:tc>
      </w:tr>
      <w:tr w:rsidR="00D75E22" w:rsidRPr="003930CF" w14:paraId="04C4DE5E" w14:textId="77777777" w:rsidTr="0C7151D4">
        <w:tblPrEx>
          <w:tblLook w:val="04A0" w:firstRow="1" w:lastRow="0" w:firstColumn="1" w:lastColumn="0" w:noHBand="0" w:noVBand="1"/>
        </w:tblPrEx>
        <w:trPr>
          <w:trHeight w:val="1021"/>
        </w:trPr>
        <w:tc>
          <w:tcPr>
            <w:tcW w:w="13937" w:type="dxa"/>
            <w:gridSpan w:val="15"/>
          </w:tcPr>
          <w:p w14:paraId="57AC2065" w14:textId="77777777" w:rsidR="002F78D6" w:rsidRDefault="0027012F" w:rsidP="002E327F">
            <w:pPr>
              <w:spacing w:after="0"/>
              <w:rPr>
                <w:rFonts w:cs="Arial"/>
                <w:b/>
                <w:sz w:val="24"/>
              </w:rPr>
            </w:pPr>
            <w:r w:rsidRPr="002F78D6">
              <w:rPr>
                <w:rFonts w:cs="Arial"/>
                <w:sz w:val="24"/>
              </w:rPr>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14:paraId="0163992A" w14:textId="77777777" w:rsidR="0027012F" w:rsidRDefault="00AF089A" w:rsidP="002E327F">
            <w:pPr>
              <w:spacing w:after="0"/>
              <w:rPr>
                <w:rFonts w:cs="Arial"/>
                <w:b/>
                <w:sz w:val="24"/>
              </w:rPr>
            </w:pPr>
            <w:r>
              <w:rPr>
                <w:rFonts w:cs="Arial"/>
                <w:b/>
                <w:sz w:val="24"/>
              </w:rPr>
              <w:t xml:space="preserve"> </w:t>
            </w:r>
          </w:p>
          <w:p w14:paraId="64F784E5" w14:textId="77777777" w:rsidR="002F78D6" w:rsidRDefault="002F78D6" w:rsidP="002E327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14:paraId="06B23E95" w14:textId="77777777" w:rsidR="002F78D6" w:rsidRDefault="002F78D6" w:rsidP="002E327F">
            <w:pPr>
              <w:spacing w:after="0"/>
              <w:rPr>
                <w:rFonts w:cs="Arial"/>
                <w:sz w:val="24"/>
              </w:rPr>
            </w:pPr>
          </w:p>
          <w:p w14:paraId="7F177C98" w14:textId="77777777" w:rsidR="002F78D6" w:rsidRDefault="0019237D" w:rsidP="004C5F5C">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00D75E22" w:rsidRPr="003930CF">
              <w:rPr>
                <w:rFonts w:cs="Arial"/>
                <w:b/>
                <w:sz w:val="24"/>
              </w:rPr>
              <w:t>easonable adjustments</w:t>
            </w:r>
            <w:r w:rsidR="00D75E22" w:rsidRPr="003930CF">
              <w:rPr>
                <w:rFonts w:cs="Arial"/>
                <w:sz w:val="24"/>
              </w:rPr>
              <w:t xml:space="preserve"> </w:t>
            </w:r>
            <w:r>
              <w:rPr>
                <w:rFonts w:cs="Arial"/>
                <w:sz w:val="24"/>
              </w:rPr>
              <w:t xml:space="preserve">in respect of disabled </w:t>
            </w:r>
            <w:r w:rsidR="00D75E22" w:rsidRPr="003930CF">
              <w:rPr>
                <w:rFonts w:cs="Arial"/>
                <w:sz w:val="24"/>
              </w:rPr>
              <w:t>patients/service users</w:t>
            </w:r>
            <w:r>
              <w:rPr>
                <w:rFonts w:cs="Arial"/>
                <w:sz w:val="24"/>
              </w:rPr>
              <w:t xml:space="preserve">/carers/visitors. </w:t>
            </w:r>
          </w:p>
          <w:p w14:paraId="4313C256" w14:textId="77777777" w:rsidR="002F78D6" w:rsidRDefault="002F78D6" w:rsidP="00377970">
            <w:pPr>
              <w:spacing w:after="0"/>
              <w:rPr>
                <w:rFonts w:cs="Arial"/>
                <w:sz w:val="24"/>
              </w:rPr>
            </w:pPr>
          </w:p>
          <w:p w14:paraId="68134577" w14:textId="77777777" w:rsidR="00377970" w:rsidRDefault="0019237D" w:rsidP="00377970">
            <w:pPr>
              <w:spacing w:after="0"/>
              <w:rPr>
                <w:rFonts w:cs="Arial"/>
                <w:sz w:val="24"/>
              </w:rPr>
            </w:pPr>
            <w:r>
              <w:rPr>
                <w:rFonts w:cs="Arial"/>
                <w:sz w:val="24"/>
              </w:rPr>
              <w:lastRenderedPageBreak/>
              <w:t xml:space="preserve">This includes </w:t>
            </w:r>
            <w:r w:rsidR="00377970">
              <w:rPr>
                <w:rFonts w:cs="Arial"/>
                <w:sz w:val="24"/>
              </w:rPr>
              <w:t xml:space="preserve">making all communication (in person, by phone, via email) </w:t>
            </w:r>
            <w:r w:rsidR="00377970" w:rsidRPr="0027012F">
              <w:rPr>
                <w:rFonts w:cs="Arial"/>
                <w:i/>
                <w:sz w:val="24"/>
              </w:rPr>
              <w:t>and</w:t>
            </w:r>
            <w:r w:rsidR="00377970">
              <w:rPr>
                <w:rFonts w:cs="Arial"/>
                <w:sz w:val="24"/>
              </w:rPr>
              <w:t xml:space="preserve"> any </w:t>
            </w:r>
            <w:r w:rsidR="00D75E22" w:rsidRPr="003930CF">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00D75E22" w:rsidRPr="00DA7FB1">
              <w:rPr>
                <w:rFonts w:cs="Arial"/>
                <w:sz w:val="24"/>
              </w:rPr>
              <w:t>Accessible/ Alternative fo</w:t>
            </w:r>
            <w:r w:rsidR="00377970">
              <w:rPr>
                <w:rFonts w:cs="Arial"/>
                <w:sz w:val="24"/>
              </w:rPr>
              <w:t>rmats can include, for example, i</w:t>
            </w:r>
            <w:r w:rsidR="00D75E22" w:rsidRPr="00DA7FB1">
              <w:rPr>
                <w:rFonts w:cs="Arial"/>
                <w:sz w:val="24"/>
              </w:rPr>
              <w:t xml:space="preserve">nformation </w:t>
            </w:r>
            <w:r w:rsidR="00377970">
              <w:rPr>
                <w:rFonts w:cs="Arial"/>
                <w:sz w:val="24"/>
              </w:rPr>
              <w:t>translated into Easy Read format</w:t>
            </w:r>
            <w:r w:rsidR="00D75E22" w:rsidRPr="00DA7FB1">
              <w:rPr>
                <w:rFonts w:cs="Arial"/>
                <w:sz w:val="24"/>
              </w:rPr>
              <w:t xml:space="preserve"> or </w:t>
            </w:r>
            <w:r w:rsidR="00377970">
              <w:rPr>
                <w:rFonts w:cs="Arial"/>
                <w:sz w:val="24"/>
              </w:rPr>
              <w:t>into Audio format - when a</w:t>
            </w:r>
            <w:r w:rsidR="00D75E22" w:rsidRPr="00DA7FB1">
              <w:rPr>
                <w:rFonts w:cs="Arial"/>
                <w:sz w:val="24"/>
              </w:rPr>
              <w:t xml:space="preserve"> patient/service user</w:t>
            </w:r>
            <w:r w:rsidR="00377970">
              <w:rPr>
                <w:rFonts w:cs="Arial"/>
                <w:sz w:val="24"/>
              </w:rPr>
              <w:t>/carer/visitor</w:t>
            </w:r>
            <w:r w:rsidR="00D75E22" w:rsidRPr="00DA7FB1">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14:paraId="465CD978" w14:textId="77777777" w:rsidR="00377970" w:rsidRDefault="00377970" w:rsidP="00377970">
            <w:pPr>
              <w:spacing w:after="0"/>
              <w:rPr>
                <w:rFonts w:cs="Arial"/>
                <w:sz w:val="24"/>
              </w:rPr>
            </w:pPr>
            <w:hyperlink r:id="rId13" w:history="1">
              <w:r w:rsidRPr="00377970">
                <w:rPr>
                  <w:rStyle w:val="Hyperlink"/>
                  <w:rFonts w:cs="Arial"/>
                  <w:sz w:val="24"/>
                </w:rPr>
                <w:t>Making-Communication-Accessible-for-All-A-guide-for-HSC-Staff</w:t>
              </w:r>
            </w:hyperlink>
          </w:p>
          <w:p w14:paraId="730FB85E" w14:textId="77777777" w:rsidR="00AF089A" w:rsidRDefault="00AF089A" w:rsidP="00377970">
            <w:pPr>
              <w:spacing w:after="0"/>
              <w:rPr>
                <w:rFonts w:cs="Arial"/>
                <w:sz w:val="24"/>
              </w:rPr>
            </w:pPr>
          </w:p>
          <w:p w14:paraId="3D20DDF1" w14:textId="77777777" w:rsidR="0027012F" w:rsidRDefault="00D75E22" w:rsidP="004C5F5C">
            <w:pPr>
              <w:numPr>
                <w:ilvl w:val="0"/>
                <w:numId w:val="14"/>
              </w:numPr>
              <w:rPr>
                <w:rFonts w:cs="Arial"/>
                <w:sz w:val="24"/>
              </w:rPr>
            </w:pPr>
            <w:r w:rsidRPr="00DA7FB1">
              <w:rPr>
                <w:rFonts w:cs="Arial"/>
                <w:sz w:val="24"/>
              </w:rPr>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0027012F" w:rsidRPr="0027012F">
              <w:rPr>
                <w:rFonts w:cs="Arial"/>
                <w:b/>
                <w:sz w:val="24"/>
              </w:rPr>
              <w:t>statutory duty</w:t>
            </w:r>
            <w:r w:rsidR="0027012F">
              <w:rPr>
                <w:rFonts w:cs="Arial"/>
                <w:sz w:val="24"/>
              </w:rPr>
              <w:t xml:space="preserve"> to </w:t>
            </w:r>
            <w:r w:rsidR="0027012F" w:rsidRPr="0027012F">
              <w:rPr>
                <w:rFonts w:cs="Arial"/>
                <w:b/>
                <w:sz w:val="24"/>
              </w:rPr>
              <w:t xml:space="preserve">provide </w:t>
            </w:r>
            <w:r w:rsidRPr="0027012F">
              <w:rPr>
                <w:rFonts w:cs="Arial"/>
                <w:b/>
                <w:sz w:val="24"/>
              </w:rPr>
              <w:t>an interpret</w:t>
            </w:r>
            <w:r w:rsidR="0027012F" w:rsidRP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0027012F" w:rsidRP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14:paraId="30EF40B1" w14:textId="77777777" w:rsidR="002F78D6" w:rsidRPr="003930CF" w:rsidRDefault="002F78D6" w:rsidP="002F78D6">
            <w:pPr>
              <w:rPr>
                <w:rFonts w:cs="Arial"/>
                <w:b/>
                <w:sz w:val="24"/>
              </w:rPr>
            </w:pPr>
          </w:p>
        </w:tc>
        <w:tc>
          <w:tcPr>
            <w:tcW w:w="1538" w:type="dxa"/>
          </w:tcPr>
          <w:p w14:paraId="65918D7B" w14:textId="77777777" w:rsidR="00D75E22" w:rsidRDefault="00D75E22" w:rsidP="002E327F">
            <w:pPr>
              <w:spacing w:after="0"/>
              <w:rPr>
                <w:rFonts w:cs="Arial"/>
                <w:sz w:val="24"/>
              </w:rPr>
            </w:pPr>
          </w:p>
          <w:p w14:paraId="1BED96F4" w14:textId="77777777" w:rsidR="002F78D6" w:rsidRPr="003930CF" w:rsidRDefault="00E86F0A" w:rsidP="002E327F">
            <w:pPr>
              <w:spacing w:after="0"/>
              <w:rPr>
                <w:rFonts w:cs="Arial"/>
                <w:sz w:val="24"/>
              </w:rPr>
            </w:pPr>
            <w:r>
              <w:rPr>
                <w:rFonts w:cs="Arial"/>
                <w:noProof/>
                <w:sz w:val="24"/>
              </w:rPr>
              <w:drawing>
                <wp:inline distT="0" distB="0" distL="0" distR="0" wp14:anchorId="2A89D1C2" wp14:editId="0440CD55">
                  <wp:extent cx="378460" cy="220980"/>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460" cy="220980"/>
                          </a:xfrm>
                          <a:prstGeom prst="rect">
                            <a:avLst/>
                          </a:prstGeom>
                          <a:noFill/>
                        </pic:spPr>
                      </pic:pic>
                    </a:graphicData>
                  </a:graphic>
                </wp:inline>
              </w:drawing>
            </w:r>
          </w:p>
        </w:tc>
      </w:tr>
      <w:tr w:rsidR="004C5F5C" w:rsidRPr="003930CF" w14:paraId="67C892A0" w14:textId="77777777" w:rsidTr="0C7151D4">
        <w:tblPrEx>
          <w:tblLook w:val="04A0" w:firstRow="1" w:lastRow="0" w:firstColumn="1" w:lastColumn="0" w:noHBand="0" w:noVBand="1"/>
        </w:tblPrEx>
        <w:trPr>
          <w:trHeight w:val="911"/>
        </w:trPr>
        <w:tc>
          <w:tcPr>
            <w:tcW w:w="15475" w:type="dxa"/>
            <w:gridSpan w:val="16"/>
            <w:shd w:val="clear" w:color="auto" w:fill="9CC2E5" w:themeFill="accent5" w:themeFillTint="99"/>
          </w:tcPr>
          <w:p w14:paraId="0F9379D1" w14:textId="77777777" w:rsidR="004C5F5C" w:rsidRDefault="004C5F5C" w:rsidP="002E327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14:paraId="27B50D36" w14:textId="77777777" w:rsidR="004C5F5C" w:rsidRPr="003930CF" w:rsidRDefault="004C5F5C" w:rsidP="004C5F5C">
            <w:pPr>
              <w:spacing w:after="0"/>
              <w:rPr>
                <w:rFonts w:cs="Arial"/>
                <w:sz w:val="24"/>
              </w:rPr>
            </w:pPr>
            <w:r w:rsidRPr="004C5F5C">
              <w:rPr>
                <w:rFonts w:cs="Arial"/>
                <w:sz w:val="24"/>
              </w:rPr>
              <w:t>Please sign / date and forward to the Equality and Planning Team for consideration equalityscreenings@belfasttrust.hscni.net</w:t>
            </w:r>
          </w:p>
        </w:tc>
      </w:tr>
      <w:tr w:rsidR="004C5F5C" w:rsidRPr="003930CF" w14:paraId="3176DF1E" w14:textId="77777777" w:rsidTr="0C7151D4">
        <w:tblPrEx>
          <w:tblLook w:val="04A0" w:firstRow="1" w:lastRow="0" w:firstColumn="1" w:lastColumn="0" w:noHBand="0" w:noVBand="1"/>
        </w:tblPrEx>
        <w:trPr>
          <w:trHeight w:val="1021"/>
        </w:trPr>
        <w:tc>
          <w:tcPr>
            <w:tcW w:w="8145" w:type="dxa"/>
            <w:gridSpan w:val="8"/>
          </w:tcPr>
          <w:p w14:paraId="14AE054E" w14:textId="77777777" w:rsidR="004C5F5C" w:rsidRDefault="00BB280C" w:rsidP="002E327F">
            <w:pPr>
              <w:spacing w:after="0"/>
              <w:rPr>
                <w:rFonts w:cs="Arial"/>
                <w:b/>
                <w:sz w:val="24"/>
              </w:rPr>
            </w:pPr>
            <w:r>
              <w:rPr>
                <w:rFonts w:cs="Arial"/>
                <w:b/>
                <w:sz w:val="24"/>
              </w:rPr>
              <w:t>Lead</w:t>
            </w:r>
            <w:r w:rsidR="004C5F5C" w:rsidRPr="004C5F5C">
              <w:rPr>
                <w:rFonts w:cs="Arial"/>
                <w:b/>
                <w:sz w:val="24"/>
              </w:rPr>
              <w:t xml:space="preserve"> Responsible Manager:</w:t>
            </w:r>
          </w:p>
          <w:p w14:paraId="730E3A81" w14:textId="77777777" w:rsidR="004C5F5C" w:rsidRPr="004C5F5C" w:rsidRDefault="004C5F5C" w:rsidP="002E327F">
            <w:pPr>
              <w:spacing w:after="0"/>
              <w:rPr>
                <w:rFonts w:cs="Arial"/>
                <w:b/>
                <w:sz w:val="24"/>
              </w:rPr>
            </w:pPr>
          </w:p>
          <w:p w14:paraId="03E75769" w14:textId="77777777" w:rsidR="004C5F5C" w:rsidRPr="004C5F5C" w:rsidRDefault="004C5F5C" w:rsidP="002E327F">
            <w:pPr>
              <w:spacing w:after="0"/>
              <w:rPr>
                <w:rFonts w:cs="Arial"/>
                <w:sz w:val="24"/>
              </w:rPr>
            </w:pPr>
            <w:r w:rsidRPr="004C5F5C">
              <w:rPr>
                <w:rFonts w:cs="Arial"/>
                <w:sz w:val="24"/>
              </w:rPr>
              <w:t>Name:</w:t>
            </w:r>
          </w:p>
          <w:p w14:paraId="5D110406" w14:textId="77777777" w:rsidR="004C5F5C" w:rsidRPr="004C5F5C" w:rsidRDefault="004C5F5C" w:rsidP="002E327F">
            <w:pPr>
              <w:spacing w:after="0"/>
              <w:rPr>
                <w:rFonts w:cs="Arial"/>
                <w:sz w:val="24"/>
              </w:rPr>
            </w:pPr>
            <w:r w:rsidRPr="004C5F5C">
              <w:rPr>
                <w:rFonts w:cs="Arial"/>
                <w:sz w:val="24"/>
              </w:rPr>
              <w:t>Position:</w:t>
            </w:r>
          </w:p>
          <w:p w14:paraId="70D452D0" w14:textId="77777777" w:rsidR="004C5F5C" w:rsidRDefault="004C5F5C" w:rsidP="002E327F">
            <w:pPr>
              <w:spacing w:after="0"/>
              <w:rPr>
                <w:rFonts w:cs="Arial"/>
                <w:sz w:val="24"/>
              </w:rPr>
            </w:pPr>
            <w:r w:rsidRPr="004C5F5C">
              <w:rPr>
                <w:rFonts w:cs="Arial"/>
                <w:sz w:val="24"/>
              </w:rPr>
              <w:t>Date:</w:t>
            </w:r>
          </w:p>
          <w:p w14:paraId="1C79E056" w14:textId="77777777" w:rsidR="004C5F5C" w:rsidRDefault="004C5F5C" w:rsidP="002E327F">
            <w:pPr>
              <w:spacing w:after="0"/>
              <w:rPr>
                <w:rFonts w:cs="Arial"/>
                <w:sz w:val="24"/>
              </w:rPr>
            </w:pPr>
          </w:p>
          <w:p w14:paraId="0AA016F1" w14:textId="77777777" w:rsidR="004C5F5C" w:rsidRPr="004C5F5C" w:rsidRDefault="004C5F5C" w:rsidP="002E327F">
            <w:pPr>
              <w:spacing w:after="0"/>
              <w:rPr>
                <w:rFonts w:cs="Arial"/>
                <w:sz w:val="24"/>
              </w:rPr>
            </w:pPr>
          </w:p>
        </w:tc>
        <w:tc>
          <w:tcPr>
            <w:tcW w:w="7330" w:type="dxa"/>
            <w:gridSpan w:val="8"/>
          </w:tcPr>
          <w:p w14:paraId="3A9CCAE8" w14:textId="77777777" w:rsidR="004C5F5C" w:rsidRDefault="004C5F5C" w:rsidP="002E327F">
            <w:pPr>
              <w:spacing w:after="0" w:line="240" w:lineRule="auto"/>
              <w:rPr>
                <w:rFonts w:cs="Arial"/>
                <w:b/>
                <w:sz w:val="24"/>
              </w:rPr>
            </w:pPr>
            <w:r w:rsidRPr="004C5F5C">
              <w:rPr>
                <w:rFonts w:cs="Arial"/>
                <w:b/>
                <w:sz w:val="24"/>
              </w:rPr>
              <w:t>Countersigned by Equality Manager:</w:t>
            </w:r>
          </w:p>
          <w:p w14:paraId="2C20F854" w14:textId="77777777" w:rsidR="004C5F5C" w:rsidRPr="004C5F5C" w:rsidRDefault="004C5F5C" w:rsidP="002E327F">
            <w:pPr>
              <w:spacing w:after="0" w:line="240" w:lineRule="auto"/>
              <w:rPr>
                <w:rFonts w:cs="Arial"/>
                <w:b/>
                <w:sz w:val="24"/>
              </w:rPr>
            </w:pPr>
          </w:p>
          <w:p w14:paraId="07E38463" w14:textId="77777777" w:rsidR="004C5F5C" w:rsidRPr="004C5F5C" w:rsidRDefault="004C5F5C" w:rsidP="002E327F">
            <w:pPr>
              <w:spacing w:after="0" w:line="240" w:lineRule="auto"/>
              <w:rPr>
                <w:rFonts w:cs="Arial"/>
                <w:sz w:val="24"/>
              </w:rPr>
            </w:pPr>
            <w:r w:rsidRPr="004C5F5C">
              <w:rPr>
                <w:rFonts w:cs="Arial"/>
                <w:sz w:val="24"/>
              </w:rPr>
              <w:t xml:space="preserve">Name: </w:t>
            </w:r>
          </w:p>
          <w:p w14:paraId="3E5A8396" w14:textId="77777777" w:rsidR="004C5F5C" w:rsidRPr="004C5F5C" w:rsidRDefault="004C5F5C" w:rsidP="002E327F">
            <w:pPr>
              <w:spacing w:after="0"/>
              <w:rPr>
                <w:rFonts w:cs="Arial"/>
                <w:sz w:val="24"/>
              </w:rPr>
            </w:pPr>
            <w:r w:rsidRPr="004C5F5C">
              <w:rPr>
                <w:rFonts w:cs="Arial"/>
                <w:sz w:val="24"/>
              </w:rPr>
              <w:t>Date:</w:t>
            </w:r>
          </w:p>
        </w:tc>
      </w:tr>
      <w:tr w:rsidR="00D75E22" w:rsidRPr="003930CF" w14:paraId="6CF284D1" w14:textId="77777777" w:rsidTr="0C7151D4">
        <w:tblPrEx>
          <w:tblLook w:val="04A0" w:firstRow="1" w:lastRow="0" w:firstColumn="1" w:lastColumn="0" w:noHBand="0" w:noVBand="1"/>
        </w:tblPrEx>
        <w:trPr>
          <w:trHeight w:val="1021"/>
        </w:trPr>
        <w:tc>
          <w:tcPr>
            <w:tcW w:w="15475" w:type="dxa"/>
            <w:gridSpan w:val="16"/>
            <w:shd w:val="clear" w:color="auto" w:fill="9CC2E5" w:themeFill="accent5" w:themeFillTint="99"/>
          </w:tcPr>
          <w:p w14:paraId="385A62A2" w14:textId="77777777" w:rsidR="00D75E22" w:rsidRPr="00FF097C" w:rsidRDefault="00D75E22" w:rsidP="002E327F">
            <w:pPr>
              <w:spacing w:after="0" w:line="240" w:lineRule="auto"/>
              <w:rPr>
                <w:rFonts w:cs="Arial"/>
                <w:b/>
                <w:szCs w:val="28"/>
              </w:rPr>
            </w:pPr>
            <w:r w:rsidRPr="00FF097C">
              <w:rPr>
                <w:rFonts w:cs="Arial"/>
                <w:b/>
                <w:szCs w:val="28"/>
              </w:rPr>
              <w:t xml:space="preserve">Section 3: </w:t>
            </w:r>
            <w:r w:rsidR="00FF097C" w:rsidRPr="00FF097C">
              <w:rPr>
                <w:rFonts w:cs="Arial"/>
                <w:b/>
                <w:szCs w:val="28"/>
              </w:rPr>
              <w:t>Evidence used to Assess Impact on Service Users and Staff</w:t>
            </w:r>
          </w:p>
          <w:p w14:paraId="7E86A76E" w14:textId="77777777" w:rsidR="00D75E22" w:rsidRPr="003930CF" w:rsidRDefault="00D75E22" w:rsidP="002E327F">
            <w:pPr>
              <w:spacing w:after="0" w:line="240" w:lineRule="auto"/>
              <w:rPr>
                <w:rFonts w:cs="Arial"/>
                <w:b/>
                <w:sz w:val="24"/>
              </w:rPr>
            </w:pPr>
          </w:p>
          <w:p w14:paraId="0ED22B36" w14:textId="77777777" w:rsidR="00D75E22" w:rsidRDefault="00D75E22" w:rsidP="00FF097C">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00051BBF" w:rsidRPr="003930C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14:paraId="2FD08106" w14:textId="77777777" w:rsidR="007036F5" w:rsidRPr="007036F5" w:rsidRDefault="00D75E22" w:rsidP="007036F5">
            <w:pPr>
              <w:rPr>
                <w:rFonts w:cs="Arial"/>
                <w:b/>
                <w:sz w:val="24"/>
              </w:rPr>
            </w:pPr>
            <w:r w:rsidRPr="003930CF">
              <w:rPr>
                <w:rFonts w:cs="Arial"/>
                <w:sz w:val="24"/>
              </w:rPr>
              <w:t xml:space="preserve">Evidence to help inform the screening process may be quantitative and qualitative.  </w:t>
            </w:r>
            <w:r w:rsidR="007036F5" w:rsidRPr="007036F5">
              <w:rPr>
                <w:rFonts w:cs="Arial"/>
                <w:sz w:val="24"/>
              </w:rPr>
              <w:t xml:space="preserve">Consideration </w:t>
            </w:r>
            <w:r w:rsidR="007036F5">
              <w:rPr>
                <w:rFonts w:cs="Arial"/>
                <w:sz w:val="24"/>
              </w:rPr>
              <w:t xml:space="preserve">needs to be given to </w:t>
            </w:r>
            <w:r w:rsidR="007036F5" w:rsidRP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statistics, research, complaints, feedback, referrals, grievances, inspection reports, focus groups, user groups etc.</w:t>
            </w:r>
            <w:r w:rsidR="007036F5">
              <w:rPr>
                <w:rFonts w:cs="Arial"/>
                <w:sz w:val="24"/>
              </w:rPr>
              <w:t xml:space="preserve"> Please also refer to the Equality Commissions’ publication: </w:t>
            </w:r>
            <w:hyperlink r:id="rId15" w:history="1">
              <w:r w:rsidR="007036F5" w:rsidRPr="007036F5">
                <w:rPr>
                  <w:color w:val="0000FF"/>
                  <w:sz w:val="24"/>
                  <w:u w:val="single"/>
                </w:rPr>
                <w:t>Section 75 - Using Evidence in Policy Making (A Signposting Guide) (equalityni.org)</w:t>
              </w:r>
            </w:hyperlink>
          </w:p>
        </w:tc>
      </w:tr>
      <w:tr w:rsidR="00FD030D" w:rsidRPr="003930CF" w14:paraId="3A26B316" w14:textId="77777777" w:rsidTr="0C715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1417" w:type="dxa"/>
            <w:tcBorders>
              <w:top w:val="single" w:sz="8" w:space="0" w:color="auto"/>
              <w:left w:val="single" w:sz="8" w:space="0" w:color="auto"/>
              <w:bottom w:val="single" w:sz="0" w:space="0" w:color="000000" w:themeColor="text1"/>
              <w:right w:val="single" w:sz="8" w:space="0" w:color="auto"/>
            </w:tcBorders>
          </w:tcPr>
          <w:p w14:paraId="2EDE2443" w14:textId="77777777" w:rsidR="007036F5" w:rsidRDefault="007036F5" w:rsidP="002E327F">
            <w:pPr>
              <w:spacing w:after="0" w:line="240" w:lineRule="auto"/>
              <w:contextualSpacing/>
              <w:rPr>
                <w:rFonts w:cs="Arial"/>
                <w:bCs/>
                <w:sz w:val="24"/>
              </w:rPr>
            </w:pPr>
          </w:p>
          <w:p w14:paraId="1B21EC31" w14:textId="77777777" w:rsidR="00FD030D" w:rsidRPr="007036F5" w:rsidRDefault="007036F5" w:rsidP="002E327F">
            <w:pPr>
              <w:spacing w:after="0" w:line="240" w:lineRule="auto"/>
              <w:contextualSpacing/>
              <w:rPr>
                <w:rFonts w:cs="Arial"/>
                <w:bCs/>
                <w:sz w:val="24"/>
              </w:rPr>
            </w:pPr>
            <w:r w:rsidRPr="007036F5">
              <w:rPr>
                <w:rFonts w:cs="Arial"/>
                <w:bCs/>
                <w:sz w:val="24"/>
              </w:rPr>
              <w:t>(3.1)</w:t>
            </w:r>
          </w:p>
        </w:tc>
        <w:tc>
          <w:tcPr>
            <w:tcW w:w="14058" w:type="dxa"/>
            <w:gridSpan w:val="15"/>
            <w:tcBorders>
              <w:top w:val="single" w:sz="8" w:space="0" w:color="auto"/>
              <w:left w:val="single" w:sz="8" w:space="0" w:color="auto"/>
              <w:bottom w:val="single" w:sz="0" w:space="0" w:color="000000" w:themeColor="text1"/>
              <w:right w:val="single" w:sz="8" w:space="0" w:color="auto"/>
            </w:tcBorders>
            <w:tcMar>
              <w:top w:w="0" w:type="dxa"/>
              <w:left w:w="108" w:type="dxa"/>
              <w:bottom w:w="0" w:type="dxa"/>
              <w:right w:w="108" w:type="dxa"/>
            </w:tcMar>
          </w:tcPr>
          <w:p w14:paraId="7F6EE312" w14:textId="77777777" w:rsidR="00FD030D" w:rsidRDefault="00FD030D" w:rsidP="002E327F">
            <w:pPr>
              <w:spacing w:after="0" w:line="240" w:lineRule="auto"/>
              <w:contextualSpacing/>
              <w:rPr>
                <w:rFonts w:cs="Arial"/>
                <w:b/>
                <w:bCs/>
                <w:sz w:val="24"/>
              </w:rPr>
            </w:pPr>
          </w:p>
          <w:p w14:paraId="5C0A307C" w14:textId="77777777" w:rsidR="00FD030D" w:rsidRPr="003930CF" w:rsidRDefault="00FD030D" w:rsidP="002E327F">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14:paraId="0DF2E422" w14:textId="77777777" w:rsidR="00FD030D" w:rsidRPr="003930CF" w:rsidRDefault="00FD030D" w:rsidP="002E327F">
            <w:pPr>
              <w:spacing w:after="0" w:line="240" w:lineRule="auto"/>
              <w:contextualSpacing/>
              <w:rPr>
                <w:rFonts w:cs="Arial"/>
                <w:b/>
                <w:bCs/>
                <w:sz w:val="24"/>
              </w:rPr>
            </w:pPr>
          </w:p>
        </w:tc>
      </w:tr>
      <w:tr w:rsidR="00CD34D3" w:rsidRPr="003930CF" w14:paraId="506BFDC5" w14:textId="77777777" w:rsidTr="0C715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442" w:type="dxa"/>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9B11873" w14:textId="77777777" w:rsidR="00CD34D3" w:rsidRPr="003930CF" w:rsidRDefault="00CD34D3" w:rsidP="002E327F">
            <w:pPr>
              <w:spacing w:after="0" w:line="240" w:lineRule="auto"/>
              <w:contextualSpacing/>
              <w:rPr>
                <w:rFonts w:cs="Arial"/>
                <w:b/>
                <w:bCs/>
                <w:sz w:val="24"/>
              </w:rPr>
            </w:pPr>
            <w:r w:rsidRPr="003930CF">
              <w:rPr>
                <w:rFonts w:cs="Arial"/>
                <w:b/>
                <w:bCs/>
                <w:sz w:val="24"/>
              </w:rPr>
              <w:lastRenderedPageBreak/>
              <w:t>Equality Category</w:t>
            </w:r>
          </w:p>
        </w:tc>
        <w:tc>
          <w:tcPr>
            <w:tcW w:w="2066" w:type="dxa"/>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A03DC3B" w14:textId="77777777" w:rsidR="00CD34D3" w:rsidRPr="003930CF" w:rsidRDefault="00CD34D3" w:rsidP="002E327F">
            <w:pPr>
              <w:spacing w:after="0" w:line="240" w:lineRule="auto"/>
              <w:contextualSpacing/>
              <w:rPr>
                <w:rFonts w:cs="Arial"/>
                <w:b/>
                <w:bCs/>
                <w:sz w:val="24"/>
              </w:rPr>
            </w:pPr>
            <w:r w:rsidRPr="003930CF">
              <w:rPr>
                <w:rFonts w:cs="Arial"/>
                <w:b/>
                <w:bCs/>
                <w:sz w:val="24"/>
              </w:rPr>
              <w:t>Service Users</w:t>
            </w:r>
          </w:p>
        </w:tc>
        <w:tc>
          <w:tcPr>
            <w:tcW w:w="5088" w:type="dxa"/>
            <w:gridSpan w:val="7"/>
            <w:tcBorders>
              <w:top w:val="single" w:sz="4" w:space="0" w:color="auto"/>
              <w:left w:val="single" w:sz="4" w:space="0" w:color="auto"/>
              <w:bottom w:val="single" w:sz="4" w:space="0" w:color="auto"/>
              <w:right w:val="single" w:sz="4" w:space="0" w:color="auto"/>
            </w:tcBorders>
            <w:shd w:val="clear" w:color="auto" w:fill="EDF7F9"/>
          </w:tcPr>
          <w:p w14:paraId="21247F01" w14:textId="77777777" w:rsidR="00CD34D3" w:rsidRPr="00FD030D" w:rsidRDefault="00CD34D3" w:rsidP="002E327F">
            <w:pPr>
              <w:spacing w:after="0" w:line="240" w:lineRule="auto"/>
              <w:contextualSpacing/>
              <w:rPr>
                <w:rFonts w:cs="Arial"/>
                <w:bCs/>
                <w:sz w:val="24"/>
              </w:rPr>
            </w:pPr>
            <w:r w:rsidRPr="003930CF">
              <w:rPr>
                <w:rFonts w:cs="Arial"/>
                <w:b/>
                <w:bCs/>
                <w:sz w:val="24"/>
              </w:rPr>
              <w:t>Quantitative Data</w:t>
            </w:r>
          </w:p>
          <w:p w14:paraId="10290C5A" w14:textId="77777777" w:rsidR="00CD34D3" w:rsidRPr="003930CF" w:rsidRDefault="00CD34D3" w:rsidP="00FD030D">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6879" w:type="dxa"/>
            <w:gridSpan w:val="6"/>
            <w:vMerge w:val="restart"/>
            <w:tcBorders>
              <w:top w:val="single" w:sz="4" w:space="0" w:color="auto"/>
              <w:left w:val="single" w:sz="4" w:space="0" w:color="auto"/>
              <w:bottom w:val="single" w:sz="4" w:space="0" w:color="auto"/>
              <w:right w:val="single" w:sz="4" w:space="0" w:color="auto"/>
            </w:tcBorders>
            <w:shd w:val="clear" w:color="auto" w:fill="EDF7F9"/>
          </w:tcPr>
          <w:p w14:paraId="11CB9B03" w14:textId="77777777" w:rsidR="00CD34D3" w:rsidRPr="003930CF" w:rsidRDefault="00CD34D3" w:rsidP="002E327F">
            <w:pPr>
              <w:spacing w:after="0" w:line="240" w:lineRule="auto"/>
              <w:contextualSpacing/>
              <w:rPr>
                <w:rFonts w:cs="Arial"/>
                <w:b/>
                <w:bCs/>
                <w:sz w:val="24"/>
              </w:rPr>
            </w:pPr>
            <w:r w:rsidRPr="003930CF">
              <w:rPr>
                <w:rFonts w:cs="Arial"/>
                <w:b/>
                <w:bCs/>
                <w:sz w:val="24"/>
              </w:rPr>
              <w:t>Qualitative Data</w:t>
            </w:r>
          </w:p>
          <w:p w14:paraId="4B066C0D" w14:textId="77777777" w:rsidR="00CD34D3" w:rsidRPr="003930CF" w:rsidRDefault="00CD34D3" w:rsidP="002E327F">
            <w:pPr>
              <w:spacing w:after="0" w:line="240" w:lineRule="auto"/>
              <w:contextualSpacing/>
              <w:rPr>
                <w:rFonts w:cs="Arial"/>
                <w:b/>
                <w:bCs/>
                <w:sz w:val="24"/>
              </w:rPr>
            </w:pPr>
            <w:r w:rsidRPr="003930CF">
              <w:rPr>
                <w:rFonts w:cs="Arial"/>
                <w:bCs/>
                <w:sz w:val="24"/>
              </w:rPr>
              <w:t>(Needs, Experiences, Priorities)</w:t>
            </w:r>
          </w:p>
        </w:tc>
      </w:tr>
      <w:tr w:rsidR="00FD030D" w:rsidRPr="003930CF" w14:paraId="4680FE87" w14:textId="77777777" w:rsidTr="0C715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1442" w:type="dxa"/>
            <w:gridSpan w:val="2"/>
            <w:vMerge/>
            <w:tcMar>
              <w:top w:w="0" w:type="dxa"/>
              <w:left w:w="108" w:type="dxa"/>
              <w:bottom w:w="0" w:type="dxa"/>
              <w:right w:w="108" w:type="dxa"/>
            </w:tcMar>
          </w:tcPr>
          <w:p w14:paraId="59F3609B" w14:textId="77777777" w:rsidR="00FD030D" w:rsidRPr="003930CF" w:rsidRDefault="00FD030D" w:rsidP="002E327F">
            <w:pPr>
              <w:spacing w:after="0" w:line="240" w:lineRule="auto"/>
              <w:contextualSpacing/>
              <w:rPr>
                <w:rFonts w:cs="Arial"/>
                <w:b/>
                <w:sz w:val="24"/>
              </w:rPr>
            </w:pPr>
          </w:p>
        </w:tc>
        <w:tc>
          <w:tcPr>
            <w:tcW w:w="2066" w:type="dxa"/>
            <w:vMerge/>
            <w:tcMar>
              <w:top w:w="0" w:type="dxa"/>
              <w:left w:w="108" w:type="dxa"/>
              <w:bottom w:w="0" w:type="dxa"/>
              <w:right w:w="108" w:type="dxa"/>
            </w:tcMar>
            <w:hideMark/>
          </w:tcPr>
          <w:p w14:paraId="68CE05AE" w14:textId="77777777" w:rsidR="00FD030D" w:rsidRPr="003930CF" w:rsidRDefault="00FD030D" w:rsidP="002E327F">
            <w:pPr>
              <w:spacing w:after="0" w:line="240" w:lineRule="auto"/>
              <w:contextualSpacing/>
              <w:rPr>
                <w:rFonts w:cs="Arial"/>
                <w:b/>
                <w:bCs/>
                <w:sz w:val="24"/>
              </w:rPr>
            </w:pPr>
          </w:p>
        </w:tc>
        <w:tc>
          <w:tcPr>
            <w:tcW w:w="1951" w:type="dxa"/>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42BCC937" w14:textId="77777777" w:rsidR="00FD030D" w:rsidRDefault="00FD030D" w:rsidP="002E327F">
            <w:pPr>
              <w:spacing w:after="0" w:line="240" w:lineRule="auto"/>
              <w:contextualSpacing/>
              <w:rPr>
                <w:rFonts w:cs="Arial"/>
                <w:b/>
                <w:bCs/>
                <w:sz w:val="24"/>
              </w:rPr>
            </w:pPr>
            <w:r>
              <w:rPr>
                <w:rFonts w:cs="Arial"/>
                <w:b/>
                <w:bCs/>
                <w:sz w:val="24"/>
              </w:rPr>
              <w:t xml:space="preserve">Belfast </w:t>
            </w:r>
          </w:p>
          <w:p w14:paraId="5F801720" w14:textId="77777777" w:rsidR="00FD030D" w:rsidRPr="00FD030D" w:rsidRDefault="00032D5C" w:rsidP="002E327F">
            <w:pPr>
              <w:spacing w:after="0" w:line="240" w:lineRule="auto"/>
              <w:contextualSpacing/>
              <w:rPr>
                <w:rFonts w:cs="Arial"/>
                <w:b/>
                <w:bCs/>
                <w:sz w:val="24"/>
              </w:rPr>
            </w:pPr>
            <w:r w:rsidRPr="003930CF">
              <w:rPr>
                <w:rFonts w:cs="Arial"/>
                <w:b/>
                <w:bCs/>
                <w:sz w:val="24"/>
              </w:rPr>
              <w:t>P</w:t>
            </w:r>
            <w:r w:rsidR="00FD030D" w:rsidRPr="003930CF">
              <w:rPr>
                <w:rFonts w:cs="Arial"/>
                <w:b/>
                <w:bCs/>
                <w:sz w:val="24"/>
              </w:rPr>
              <w:t>opulation</w:t>
            </w:r>
            <w:r>
              <w:rPr>
                <w:rFonts w:cs="Arial"/>
                <w:b/>
                <w:bCs/>
                <w:sz w:val="24"/>
              </w:rPr>
              <w:t xml:space="preserve"> only</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03FFCA" w14:textId="77777777" w:rsidR="00FD030D" w:rsidRDefault="00FD030D" w:rsidP="002E327F">
            <w:pPr>
              <w:spacing w:after="0" w:line="240" w:lineRule="auto"/>
              <w:contextualSpacing/>
              <w:rPr>
                <w:rFonts w:cs="Arial"/>
                <w:b/>
                <w:bCs/>
                <w:sz w:val="24"/>
              </w:rPr>
            </w:pPr>
            <w:r>
              <w:rPr>
                <w:rFonts w:cs="Arial"/>
                <w:b/>
                <w:bCs/>
                <w:sz w:val="24"/>
              </w:rPr>
              <w:t xml:space="preserve">NI </w:t>
            </w:r>
          </w:p>
          <w:p w14:paraId="4478C811" w14:textId="77777777" w:rsidR="00FD030D" w:rsidRPr="003930CF" w:rsidRDefault="00FD030D" w:rsidP="002E327F">
            <w:pPr>
              <w:spacing w:after="0" w:line="240" w:lineRule="auto"/>
              <w:contextualSpacing/>
              <w:rPr>
                <w:rFonts w:cs="Arial"/>
                <w:b/>
                <w:bCs/>
                <w:sz w:val="24"/>
              </w:rPr>
            </w:pPr>
            <w:r>
              <w:rPr>
                <w:rFonts w:cs="Arial"/>
                <w:b/>
                <w:bCs/>
                <w:sz w:val="24"/>
              </w:rPr>
              <w:t>Population</w:t>
            </w:r>
          </w:p>
        </w:tc>
        <w:tc>
          <w:tcPr>
            <w:tcW w:w="1803" w:type="dxa"/>
            <w:gridSpan w:val="4"/>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8A00C4A" w14:textId="77777777" w:rsidR="00FD030D" w:rsidRPr="003930CF" w:rsidRDefault="00B064C8" w:rsidP="002E327F">
            <w:pPr>
              <w:spacing w:after="0" w:line="240" w:lineRule="auto"/>
              <w:contextualSpacing/>
              <w:rPr>
                <w:rFonts w:cs="Arial"/>
                <w:b/>
                <w:bCs/>
                <w:sz w:val="24"/>
              </w:rPr>
            </w:pPr>
            <w:r>
              <w:rPr>
                <w:rFonts w:cs="Arial"/>
                <w:b/>
                <w:bCs/>
                <w:sz w:val="24"/>
              </w:rPr>
              <w:t>Service U</w:t>
            </w:r>
            <w:r w:rsidR="00FD030D" w:rsidRPr="003930CF">
              <w:rPr>
                <w:rFonts w:cs="Arial"/>
                <w:b/>
                <w:bCs/>
                <w:sz w:val="24"/>
              </w:rPr>
              <w:t>sers affected %</w:t>
            </w:r>
          </w:p>
        </w:tc>
        <w:tc>
          <w:tcPr>
            <w:tcW w:w="6879" w:type="dxa"/>
            <w:gridSpan w:val="6"/>
            <w:vMerge/>
          </w:tcPr>
          <w:p w14:paraId="5F046419" w14:textId="77777777" w:rsidR="00FD030D" w:rsidRPr="003930CF" w:rsidRDefault="00FD030D" w:rsidP="002E327F">
            <w:pPr>
              <w:spacing w:after="0" w:line="240" w:lineRule="auto"/>
              <w:contextualSpacing/>
              <w:rPr>
                <w:rFonts w:cs="Arial"/>
                <w:b/>
                <w:bCs/>
                <w:sz w:val="24"/>
              </w:rPr>
            </w:pPr>
          </w:p>
        </w:tc>
      </w:tr>
      <w:tr w:rsidR="00FD030D" w:rsidRPr="003930CF" w14:paraId="5B07A67C" w14:textId="77777777" w:rsidTr="0C715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1442" w:type="dxa"/>
            <w:gridSpan w:val="2"/>
            <w:tcBorders>
              <w:top w:val="single" w:sz="4" w:space="0" w:color="auto"/>
              <w:left w:val="single" w:sz="8" w:space="0" w:color="auto"/>
              <w:bottom w:val="single" w:sz="0" w:space="0" w:color="000000" w:themeColor="text1"/>
              <w:right w:val="single" w:sz="4" w:space="0" w:color="auto"/>
            </w:tcBorders>
            <w:shd w:val="clear" w:color="auto" w:fill="EDF7F9"/>
            <w:tcMar>
              <w:top w:w="0" w:type="dxa"/>
              <w:left w:w="108" w:type="dxa"/>
              <w:bottom w:w="0" w:type="dxa"/>
              <w:right w:w="108" w:type="dxa"/>
            </w:tcMar>
          </w:tcPr>
          <w:p w14:paraId="5DB16D03" w14:textId="77777777" w:rsidR="00CD34D3" w:rsidRDefault="00FD030D" w:rsidP="002E327F">
            <w:pPr>
              <w:spacing w:after="0" w:line="240" w:lineRule="auto"/>
              <w:contextualSpacing/>
              <w:rPr>
                <w:rFonts w:cs="Arial"/>
                <w:b/>
                <w:sz w:val="24"/>
              </w:rPr>
            </w:pPr>
            <w:r w:rsidRPr="003930CF">
              <w:rPr>
                <w:rFonts w:cs="Arial"/>
                <w:b/>
                <w:sz w:val="24"/>
              </w:rPr>
              <w:t xml:space="preserve">1. </w:t>
            </w:r>
          </w:p>
          <w:p w14:paraId="7AB00279" w14:textId="77777777" w:rsidR="00FD030D" w:rsidRPr="003930CF" w:rsidRDefault="00FD030D" w:rsidP="002E327F">
            <w:pPr>
              <w:spacing w:after="0" w:line="240" w:lineRule="auto"/>
              <w:contextualSpacing/>
              <w:rPr>
                <w:rFonts w:cs="Arial"/>
                <w:b/>
                <w:sz w:val="24"/>
              </w:rPr>
            </w:pPr>
            <w:r w:rsidRPr="003930CF">
              <w:rPr>
                <w:rFonts w:cs="Arial"/>
                <w:b/>
                <w:sz w:val="24"/>
              </w:rPr>
              <w:t>Age</w:t>
            </w:r>
          </w:p>
          <w:p w14:paraId="4D5BDBDC" w14:textId="77777777" w:rsidR="00FD030D" w:rsidRPr="003930CF" w:rsidRDefault="00FD030D" w:rsidP="002E327F">
            <w:pPr>
              <w:spacing w:after="0" w:line="240" w:lineRule="auto"/>
              <w:contextualSpacing/>
              <w:rPr>
                <w:rFonts w:cs="Arial"/>
                <w:sz w:val="24"/>
              </w:rPr>
            </w:pPr>
          </w:p>
        </w:tc>
        <w:tc>
          <w:tcPr>
            <w:tcW w:w="2066" w:type="dxa"/>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80E6328" w14:textId="77777777" w:rsidR="00CD34D3" w:rsidRDefault="00CD34D3" w:rsidP="00FD030D">
            <w:pPr>
              <w:spacing w:after="0" w:line="240" w:lineRule="auto"/>
              <w:contextualSpacing/>
              <w:rPr>
                <w:rFonts w:cs="Arial"/>
                <w:sz w:val="24"/>
              </w:rPr>
            </w:pPr>
          </w:p>
          <w:p w14:paraId="3AFEE660" w14:textId="77777777" w:rsidR="00FD030D" w:rsidRDefault="00FD030D" w:rsidP="00FD030D">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14:paraId="5FD8B97B" w14:textId="77777777" w:rsidR="00FD030D" w:rsidRPr="003930CF" w:rsidRDefault="00FD030D" w:rsidP="00FD030D">
            <w:pPr>
              <w:spacing w:after="0" w:line="240" w:lineRule="auto"/>
              <w:contextualSpacing/>
              <w:rPr>
                <w:rFonts w:cs="Arial"/>
                <w:sz w:val="24"/>
              </w:rPr>
            </w:pPr>
            <w:r>
              <w:rPr>
                <w:rFonts w:cs="Arial"/>
                <w:sz w:val="24"/>
              </w:rPr>
              <w:t>75+</w:t>
            </w:r>
          </w:p>
        </w:tc>
        <w:tc>
          <w:tcPr>
            <w:tcW w:w="1951" w:type="dxa"/>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8507DE6" w14:textId="77777777" w:rsidR="00CD34D3" w:rsidRDefault="00CD34D3" w:rsidP="00FD030D">
            <w:pPr>
              <w:spacing w:after="0" w:line="240" w:lineRule="auto"/>
              <w:contextualSpacing/>
              <w:rPr>
                <w:rFonts w:cs="Arial"/>
                <w:sz w:val="24"/>
              </w:rPr>
            </w:pPr>
          </w:p>
          <w:p w14:paraId="62FAAEB4" w14:textId="77777777" w:rsidR="00FD030D" w:rsidRPr="00FD030D" w:rsidRDefault="00FD030D" w:rsidP="00FD030D">
            <w:pPr>
              <w:spacing w:after="0" w:line="240" w:lineRule="auto"/>
              <w:contextualSpacing/>
              <w:rPr>
                <w:rFonts w:cs="Arial"/>
                <w:sz w:val="24"/>
              </w:rPr>
            </w:pPr>
            <w:r w:rsidRPr="00FD030D">
              <w:rPr>
                <w:rFonts w:cs="Arial"/>
                <w:sz w:val="24"/>
              </w:rPr>
              <w:t>18.04%</w:t>
            </w:r>
          </w:p>
          <w:p w14:paraId="460D1A8A" w14:textId="77777777" w:rsidR="00FD030D" w:rsidRPr="00FD030D" w:rsidRDefault="00FD030D" w:rsidP="00FD030D">
            <w:pPr>
              <w:spacing w:after="0" w:line="240" w:lineRule="auto"/>
              <w:contextualSpacing/>
              <w:rPr>
                <w:rFonts w:cs="Arial"/>
                <w:sz w:val="24"/>
              </w:rPr>
            </w:pPr>
            <w:r w:rsidRPr="00FD030D">
              <w:rPr>
                <w:rFonts w:cs="Arial"/>
                <w:sz w:val="24"/>
              </w:rPr>
              <w:t>14.57%</w:t>
            </w:r>
          </w:p>
          <w:p w14:paraId="7FBFF03A" w14:textId="77777777" w:rsidR="00FD030D" w:rsidRPr="00FD030D" w:rsidRDefault="00FD030D" w:rsidP="00FD030D">
            <w:pPr>
              <w:spacing w:after="0" w:line="240" w:lineRule="auto"/>
              <w:contextualSpacing/>
              <w:rPr>
                <w:rFonts w:cs="Arial"/>
                <w:sz w:val="24"/>
              </w:rPr>
            </w:pPr>
            <w:r>
              <w:rPr>
                <w:rFonts w:cs="Arial"/>
                <w:sz w:val="24"/>
              </w:rPr>
              <w:t>1</w:t>
            </w:r>
            <w:r w:rsidRPr="00FD030D">
              <w:rPr>
                <w:rFonts w:cs="Arial"/>
                <w:sz w:val="24"/>
              </w:rPr>
              <w:t>5.47%</w:t>
            </w:r>
          </w:p>
          <w:p w14:paraId="016FE7F2" w14:textId="77777777" w:rsidR="00FD030D" w:rsidRPr="00FD030D" w:rsidRDefault="00FD030D" w:rsidP="00FD030D">
            <w:pPr>
              <w:spacing w:after="0" w:line="240" w:lineRule="auto"/>
              <w:contextualSpacing/>
              <w:rPr>
                <w:rFonts w:cs="Arial"/>
                <w:sz w:val="24"/>
              </w:rPr>
            </w:pPr>
            <w:r w:rsidRPr="00FD030D">
              <w:rPr>
                <w:rFonts w:cs="Arial"/>
                <w:sz w:val="24"/>
              </w:rPr>
              <w:t>13.35%</w:t>
            </w:r>
          </w:p>
          <w:p w14:paraId="3D21E098" w14:textId="77777777" w:rsidR="00FD030D" w:rsidRPr="00FD030D" w:rsidRDefault="00FD030D" w:rsidP="00FD030D">
            <w:pPr>
              <w:spacing w:after="0" w:line="240" w:lineRule="auto"/>
              <w:contextualSpacing/>
              <w:rPr>
                <w:rFonts w:cs="Arial"/>
                <w:sz w:val="24"/>
              </w:rPr>
            </w:pPr>
            <w:r w:rsidRPr="00FD030D">
              <w:rPr>
                <w:rFonts w:cs="Arial"/>
                <w:sz w:val="24"/>
              </w:rPr>
              <w:t>11.85%</w:t>
            </w:r>
          </w:p>
          <w:p w14:paraId="57B1EB1B" w14:textId="77777777" w:rsidR="00FD030D" w:rsidRPr="00FD030D" w:rsidRDefault="00FD030D" w:rsidP="00FD030D">
            <w:pPr>
              <w:spacing w:after="0" w:line="240" w:lineRule="auto"/>
              <w:contextualSpacing/>
              <w:rPr>
                <w:rFonts w:cs="Arial"/>
                <w:sz w:val="24"/>
              </w:rPr>
            </w:pPr>
            <w:r w:rsidRPr="00FD030D">
              <w:rPr>
                <w:rFonts w:cs="Arial"/>
                <w:sz w:val="24"/>
              </w:rPr>
              <w:t>12%</w:t>
            </w:r>
          </w:p>
          <w:p w14:paraId="5F953F7A"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w:t>
            </w:r>
          </w:p>
          <w:p w14:paraId="7BB10EE6" w14:textId="77777777" w:rsid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6.92%</w:t>
            </w:r>
          </w:p>
          <w:p w14:paraId="529576C1" w14:textId="77777777" w:rsidR="00FD030D" w:rsidRPr="003930CF" w:rsidRDefault="00FD030D" w:rsidP="00FD030D">
            <w:pPr>
              <w:spacing w:after="0" w:line="240" w:lineRule="auto"/>
              <w:contextualSpacing/>
              <w:rPr>
                <w:rFonts w:cs="Arial"/>
                <w:sz w:val="24"/>
              </w:rPr>
            </w:pP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F9A4DA" w14:textId="77777777" w:rsidR="00CD34D3" w:rsidRDefault="00CD34D3" w:rsidP="00FD030D">
            <w:pPr>
              <w:spacing w:after="0" w:line="240" w:lineRule="auto"/>
              <w:contextualSpacing/>
              <w:rPr>
                <w:rFonts w:cs="Arial"/>
                <w:sz w:val="24"/>
              </w:rPr>
            </w:pPr>
            <w:r>
              <w:rPr>
                <w:rFonts w:cs="Arial"/>
                <w:sz w:val="24"/>
              </w:rPr>
              <w:t xml:space="preserve"> </w:t>
            </w:r>
          </w:p>
          <w:p w14:paraId="663617C2" w14:textId="77777777" w:rsidR="00FD030D" w:rsidRPr="00FD030D" w:rsidRDefault="00FD030D" w:rsidP="00FD030D">
            <w:pPr>
              <w:spacing w:after="0" w:line="240" w:lineRule="auto"/>
              <w:contextualSpacing/>
              <w:rPr>
                <w:rFonts w:cs="Arial"/>
                <w:sz w:val="24"/>
              </w:rPr>
            </w:pPr>
            <w:r w:rsidRPr="00FD030D">
              <w:rPr>
                <w:rFonts w:cs="Arial"/>
                <w:sz w:val="24"/>
              </w:rPr>
              <w:t>19.19%</w:t>
            </w:r>
          </w:p>
          <w:p w14:paraId="443A6224"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11.8%</w:t>
            </w:r>
          </w:p>
          <w:p w14:paraId="0ED3D1CD"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12.74</w:t>
            </w:r>
          </w:p>
          <w:p w14:paraId="6F246D54"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13.11%</w:t>
            </w:r>
          </w:p>
          <w:p w14:paraId="638310C5"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13.27</w:t>
            </w:r>
          </w:p>
          <w:p w14:paraId="36274D14"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12.73</w:t>
            </w:r>
          </w:p>
          <w:p w14:paraId="1CC4C73E"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9.3%</w:t>
            </w:r>
          </w:p>
          <w:p w14:paraId="441C5A3C" w14:textId="77777777" w:rsidR="00FD030D" w:rsidRPr="003930CF"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7.86%</w:t>
            </w:r>
          </w:p>
        </w:tc>
        <w:tc>
          <w:tcPr>
            <w:tcW w:w="1803"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BE78EE" w14:textId="557B0E6B" w:rsidR="00FD030D" w:rsidRPr="003930CF" w:rsidRDefault="453D1ACB" w:rsidP="0C7151D4">
            <w:pPr>
              <w:spacing w:after="0" w:line="240" w:lineRule="auto"/>
              <w:contextualSpacing/>
              <w:rPr>
                <w:rFonts w:cs="Arial"/>
                <w:sz w:val="24"/>
              </w:rPr>
            </w:pPr>
            <w:r w:rsidRPr="0C7151D4">
              <w:rPr>
                <w:rFonts w:cs="Arial"/>
                <w:sz w:val="24"/>
              </w:rPr>
              <w:t>100%</w:t>
            </w:r>
            <w:r w:rsidR="00E64994">
              <w:rPr>
                <w:rFonts w:cs="Arial"/>
                <w:sz w:val="24"/>
              </w:rPr>
              <w:t xml:space="preserve"> 13-18 years</w:t>
            </w:r>
          </w:p>
        </w:tc>
        <w:tc>
          <w:tcPr>
            <w:tcW w:w="687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C3200BA" w14:textId="77777777" w:rsidR="00FD030D" w:rsidRDefault="00FD030D" w:rsidP="002E327F">
            <w:pPr>
              <w:spacing w:after="0" w:line="240" w:lineRule="auto"/>
              <w:contextualSpacing/>
              <w:rPr>
                <w:rFonts w:cs="Arial"/>
                <w:sz w:val="24"/>
              </w:rPr>
            </w:pPr>
          </w:p>
          <w:p w14:paraId="6552B73C" w14:textId="77777777" w:rsidR="00FD030D" w:rsidRPr="00D75E22" w:rsidRDefault="453D1ACB" w:rsidP="0C7151D4">
            <w:pPr>
              <w:spacing w:before="240" w:line="240" w:lineRule="auto"/>
              <w:contextualSpacing/>
              <w:rPr>
                <w:rFonts w:eastAsia="Arial" w:cs="Arial"/>
                <w:color w:val="000000" w:themeColor="text1"/>
                <w:sz w:val="24"/>
              </w:rPr>
            </w:pPr>
            <w:r w:rsidRPr="0C7151D4">
              <w:rPr>
                <w:rFonts w:eastAsia="Arial" w:cs="Arial"/>
                <w:color w:val="000000" w:themeColor="text1"/>
                <w:sz w:val="24"/>
              </w:rPr>
              <w:t>Beechcroft is the Regional Mental Health Inpatient Unit for young people up to the age of 18. Each young person will have an Individualised care plan and risk assessment which will be reviewed by the multi-disciplinary team in Beechcroft in conjunction with community teams involved in the young person’s care and treatment. It is reasonable to expect staff will consider the age of the young person when assessing risk and considering PSNI intervention. There is potential for a differential equality impact due to this being a service only for young people under 18. The nature of this differential impact is positive as the service is in place to ensure young people get the mental health support they need and are safe and protected. Interventions, engagement and responses are user friendly and appropriate for the young person’s age. At any time, PSNI intervention and response will also take into considering the age of the young person. Beechcroft proactively involves the young people in policy development and monitoring, seeking their views in various forums.  Information is appropriate and available in alternative formats as requested/required. Beechcroft has a CAMHS youth adviser and works closely with VOYPIC to help shape, improve and change service delivery.</w:t>
            </w:r>
          </w:p>
          <w:p w14:paraId="314C6691" w14:textId="77777777" w:rsidR="00FD030D" w:rsidRPr="00D75E22" w:rsidRDefault="00FD030D" w:rsidP="0C7151D4">
            <w:pPr>
              <w:spacing w:after="0" w:line="240" w:lineRule="auto"/>
              <w:ind w:left="170"/>
              <w:contextualSpacing/>
              <w:rPr>
                <w:rFonts w:cs="Arial"/>
                <w:color w:val="385623"/>
                <w:sz w:val="24"/>
              </w:rPr>
            </w:pPr>
          </w:p>
        </w:tc>
      </w:tr>
      <w:tr w:rsidR="0057100E" w:rsidRPr="003930CF" w14:paraId="1023F23F" w14:textId="77777777" w:rsidTr="00E64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1442" w:type="dxa"/>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F8ACCC5" w14:textId="77777777" w:rsidR="0057100E" w:rsidRPr="003930CF" w:rsidRDefault="0057100E" w:rsidP="002E327F">
            <w:pPr>
              <w:spacing w:after="0" w:line="240" w:lineRule="auto"/>
              <w:contextualSpacing/>
              <w:rPr>
                <w:rFonts w:cs="Arial"/>
                <w:b/>
                <w:sz w:val="24"/>
              </w:rPr>
            </w:pPr>
            <w:r w:rsidRPr="003930CF">
              <w:rPr>
                <w:rFonts w:cs="Arial"/>
                <w:b/>
                <w:sz w:val="24"/>
              </w:rPr>
              <w:lastRenderedPageBreak/>
              <w:t>2. Dependent Status</w:t>
            </w:r>
          </w:p>
          <w:p w14:paraId="1ADE86B9" w14:textId="77777777" w:rsidR="0057100E" w:rsidRPr="003930CF" w:rsidRDefault="0057100E" w:rsidP="002E327F">
            <w:pPr>
              <w:spacing w:after="0" w:line="240" w:lineRule="auto"/>
              <w:contextualSpacing/>
              <w:rPr>
                <w:rFonts w:cs="Arial"/>
                <w:b/>
                <w:sz w:val="24"/>
              </w:rPr>
            </w:pPr>
          </w:p>
          <w:p w14:paraId="65E322EC" w14:textId="77777777" w:rsidR="0057100E" w:rsidRPr="003930CF" w:rsidRDefault="0057100E" w:rsidP="002E327F">
            <w:pPr>
              <w:spacing w:after="0" w:line="240" w:lineRule="auto"/>
              <w:contextualSpacing/>
              <w:rPr>
                <w:rFonts w:cs="Arial"/>
                <w:b/>
                <w:sz w:val="24"/>
              </w:rPr>
            </w:pPr>
          </w:p>
        </w:tc>
        <w:tc>
          <w:tcPr>
            <w:tcW w:w="4017" w:type="dxa"/>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5BFAF05" w14:textId="77777777" w:rsidR="0057100E" w:rsidRPr="003930CF" w:rsidRDefault="0057100E" w:rsidP="002E327F">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14:paraId="35AA3340" w14:textId="77777777" w:rsidR="0057100E" w:rsidRDefault="0057100E" w:rsidP="002E327F">
            <w:pPr>
              <w:spacing w:after="0" w:line="240" w:lineRule="auto"/>
              <w:contextualSpacing/>
              <w:rPr>
                <w:rFonts w:cs="Arial"/>
                <w:sz w:val="24"/>
              </w:rPr>
            </w:pPr>
          </w:p>
          <w:p w14:paraId="5D7CEF52" w14:textId="77777777" w:rsidR="0057100E" w:rsidRPr="003930CF" w:rsidRDefault="0057100E" w:rsidP="002E327F">
            <w:pPr>
              <w:spacing w:after="0" w:line="240" w:lineRule="auto"/>
              <w:contextualSpacing/>
              <w:rPr>
                <w:rFonts w:cs="Arial"/>
                <w:sz w:val="24"/>
              </w:rPr>
            </w:pP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tcPr>
          <w:p w14:paraId="1CF60B29" w14:textId="77777777" w:rsidR="0057100E" w:rsidRDefault="0057100E" w:rsidP="00FD030D">
            <w:pPr>
              <w:spacing w:after="0" w:line="240" w:lineRule="auto"/>
              <w:contextualSpacing/>
              <w:rPr>
                <w:rFonts w:cs="Arial"/>
                <w:sz w:val="24"/>
              </w:rPr>
            </w:pPr>
            <w:r>
              <w:rPr>
                <w:rFonts w:cs="Arial"/>
                <w:sz w:val="24"/>
              </w:rPr>
              <w:t xml:space="preserve"> </w:t>
            </w:r>
            <w:r w:rsidRPr="00FD030D">
              <w:rPr>
                <w:rFonts w:cs="Arial"/>
                <w:sz w:val="24"/>
              </w:rPr>
              <w:t xml:space="preserve">12.42 % </w:t>
            </w:r>
          </w:p>
          <w:p w14:paraId="2616ECBA" w14:textId="77777777" w:rsidR="0057100E" w:rsidRPr="003930CF" w:rsidRDefault="0057100E" w:rsidP="00FD030D">
            <w:pPr>
              <w:spacing w:after="0" w:line="240" w:lineRule="auto"/>
              <w:contextualSpacing/>
              <w:rPr>
                <w:rFonts w:cs="Arial"/>
                <w:sz w:val="24"/>
              </w:rPr>
            </w:pPr>
            <w:r w:rsidRPr="00FD030D">
              <w:rPr>
                <w:rFonts w:cs="Arial"/>
                <w:sz w:val="24"/>
              </w:rPr>
              <w:t>are carers</w:t>
            </w:r>
          </w:p>
        </w:tc>
        <w:tc>
          <w:tcPr>
            <w:tcW w:w="1803"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846453" w14:textId="77777777" w:rsidR="0057100E" w:rsidRPr="003930CF" w:rsidRDefault="4BD5A15A" w:rsidP="0C7151D4">
            <w:pPr>
              <w:spacing w:after="0" w:line="240" w:lineRule="auto"/>
              <w:contextualSpacing/>
              <w:rPr>
                <w:rFonts w:cs="Arial"/>
                <w:sz w:val="24"/>
              </w:rPr>
            </w:pPr>
            <w:r w:rsidRPr="0C7151D4">
              <w:rPr>
                <w:rFonts w:cs="Arial"/>
                <w:sz w:val="24"/>
              </w:rPr>
              <w:t>0%</w:t>
            </w:r>
          </w:p>
        </w:tc>
        <w:tc>
          <w:tcPr>
            <w:tcW w:w="687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A09AC4D" w14:textId="77777777" w:rsidR="0057100E" w:rsidRPr="003930CF" w:rsidRDefault="63D0C971" w:rsidP="0C7151D4">
            <w:pPr>
              <w:spacing w:after="0" w:line="240" w:lineRule="auto"/>
              <w:contextualSpacing/>
              <w:rPr>
                <w:rFonts w:eastAsia="Arial" w:cs="Arial"/>
                <w:sz w:val="24"/>
              </w:rPr>
            </w:pPr>
            <w:r w:rsidRPr="0C7151D4">
              <w:rPr>
                <w:rFonts w:eastAsia="Arial" w:cs="Arial"/>
                <w:color w:val="000000" w:themeColor="text1"/>
                <w:sz w:val="24"/>
              </w:rPr>
              <w:t>There is nothing to suggest an adverse impact on the grounds of dependent status.</w:t>
            </w:r>
          </w:p>
        </w:tc>
      </w:tr>
      <w:tr w:rsidR="00060D57" w:rsidRPr="003930CF" w14:paraId="2EF37378" w14:textId="77777777" w:rsidTr="00E64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687"/>
        </w:trPr>
        <w:tc>
          <w:tcPr>
            <w:tcW w:w="1442" w:type="dxa"/>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E11206B" w14:textId="77777777" w:rsidR="00060D57" w:rsidRDefault="00060D57" w:rsidP="002E327F">
            <w:pPr>
              <w:spacing w:after="0" w:line="240" w:lineRule="auto"/>
              <w:contextualSpacing/>
              <w:rPr>
                <w:rFonts w:cs="Arial"/>
                <w:b/>
                <w:sz w:val="24"/>
              </w:rPr>
            </w:pPr>
            <w:r w:rsidRPr="003930CF">
              <w:rPr>
                <w:rFonts w:cs="Arial"/>
                <w:b/>
                <w:sz w:val="24"/>
              </w:rPr>
              <w:t xml:space="preserve">3. </w:t>
            </w:r>
          </w:p>
          <w:p w14:paraId="0215984B" w14:textId="77777777" w:rsidR="00060D57" w:rsidRPr="003930CF" w:rsidRDefault="00060D57" w:rsidP="002E327F">
            <w:pPr>
              <w:spacing w:after="0" w:line="240" w:lineRule="auto"/>
              <w:contextualSpacing/>
              <w:rPr>
                <w:rFonts w:cs="Arial"/>
                <w:b/>
                <w:sz w:val="24"/>
              </w:rPr>
            </w:pPr>
            <w:r w:rsidRPr="003930CF">
              <w:rPr>
                <w:rFonts w:cs="Arial"/>
                <w:b/>
                <w:sz w:val="24"/>
              </w:rPr>
              <w:t>Disability</w:t>
            </w:r>
          </w:p>
        </w:tc>
        <w:tc>
          <w:tcPr>
            <w:tcW w:w="4017" w:type="dxa"/>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1802C8C" w14:textId="77777777" w:rsidR="00060D57" w:rsidRPr="003930CF" w:rsidRDefault="00060D57" w:rsidP="002E327F">
            <w:pPr>
              <w:spacing w:after="0" w:line="240" w:lineRule="auto"/>
              <w:contextualSpacing/>
              <w:rPr>
                <w:rFonts w:cs="Arial"/>
                <w:sz w:val="24"/>
              </w:rPr>
            </w:pPr>
            <w:r w:rsidRPr="003930CF">
              <w:rPr>
                <w:rFonts w:cs="Arial"/>
                <w:sz w:val="24"/>
              </w:rPr>
              <w:t>Yes</w:t>
            </w:r>
            <w:r w:rsidR="0057100E">
              <w:rPr>
                <w:rFonts w:cs="Arial"/>
                <w:sz w:val="24"/>
              </w:rPr>
              <w:t>*</w:t>
            </w:r>
          </w:p>
          <w:p w14:paraId="7D39AC48" w14:textId="77777777" w:rsidR="00060D57" w:rsidRDefault="00060D57" w:rsidP="002E327F">
            <w:pPr>
              <w:spacing w:after="0" w:line="240" w:lineRule="auto"/>
              <w:contextualSpacing/>
              <w:rPr>
                <w:rFonts w:cs="Arial"/>
                <w:sz w:val="24"/>
              </w:rPr>
            </w:pPr>
            <w:r w:rsidRPr="003930CF">
              <w:rPr>
                <w:rFonts w:cs="Arial"/>
                <w:sz w:val="24"/>
              </w:rPr>
              <w:t xml:space="preserve">No </w:t>
            </w:r>
          </w:p>
          <w:p w14:paraId="28934A8E" w14:textId="77777777" w:rsidR="0057100E" w:rsidRDefault="0057100E" w:rsidP="002E327F">
            <w:pPr>
              <w:spacing w:after="0" w:line="240" w:lineRule="auto"/>
              <w:contextualSpacing/>
              <w:rPr>
                <w:rFonts w:eastAsia="Calibri" w:cs="Arial"/>
                <w:color w:val="000000"/>
                <w:sz w:val="20"/>
                <w:szCs w:val="20"/>
              </w:rPr>
            </w:pPr>
          </w:p>
          <w:p w14:paraId="35A001ED" w14:textId="77777777" w:rsidR="00060D57" w:rsidRPr="0057100E" w:rsidRDefault="0057100E" w:rsidP="002E327F">
            <w:pPr>
              <w:spacing w:after="0" w:line="240" w:lineRule="auto"/>
              <w:contextualSpacing/>
              <w:rPr>
                <w:rFonts w:cs="Arial"/>
                <w:sz w:val="24"/>
              </w:rPr>
            </w:pPr>
            <w:r w:rsidRPr="0057100E">
              <w:rPr>
                <w:rFonts w:eastAsia="Calibri" w:cs="Arial"/>
                <w:color w:val="000000"/>
                <w:sz w:val="24"/>
              </w:rPr>
              <w:t>*Type of disability:</w:t>
            </w:r>
          </w:p>
          <w:p w14:paraId="5676C0DB" w14:textId="77777777" w:rsidR="00060D57" w:rsidRDefault="00060D57" w:rsidP="0097167B">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14:paraId="24D170A5"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14:paraId="11DB30AD"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14:paraId="20E7224F" w14:textId="77777777" w:rsidR="00060D57" w:rsidRDefault="00060D57" w:rsidP="0097167B">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14:paraId="5E1BF2C9" w14:textId="77777777" w:rsidR="00060D57" w:rsidRDefault="00060D57" w:rsidP="0097167B">
            <w:pPr>
              <w:numPr>
                <w:ilvl w:val="0"/>
                <w:numId w:val="10"/>
              </w:numPr>
              <w:spacing w:after="0" w:line="240" w:lineRule="auto"/>
              <w:contextualSpacing/>
              <w:rPr>
                <w:rFonts w:cs="Arial"/>
                <w:sz w:val="24"/>
              </w:rPr>
            </w:pPr>
            <w:r>
              <w:rPr>
                <w:rFonts w:cs="Arial"/>
                <w:sz w:val="24"/>
              </w:rPr>
              <w:t xml:space="preserve">Learning difficulty </w:t>
            </w:r>
          </w:p>
          <w:p w14:paraId="713DEACC"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Autism or Asperger Syndrome </w:t>
            </w:r>
          </w:p>
          <w:p w14:paraId="6F6595E2"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14:paraId="2733F005"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14:paraId="0E8BBF78"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Long term pain or discomfort </w:t>
            </w:r>
          </w:p>
          <w:p w14:paraId="223D154B" w14:textId="77777777" w:rsidR="00060D57" w:rsidRDefault="00060D57" w:rsidP="0097167B">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14:paraId="1C66A8A7" w14:textId="77777777" w:rsidR="00060D57" w:rsidRPr="0057100E" w:rsidRDefault="00060D57" w:rsidP="0097167B">
            <w:pPr>
              <w:numPr>
                <w:ilvl w:val="0"/>
                <w:numId w:val="10"/>
              </w:numPr>
              <w:spacing w:after="0" w:line="240" w:lineRule="auto"/>
              <w:contextualSpacing/>
              <w:rPr>
                <w:rFonts w:cs="Arial"/>
                <w:sz w:val="24"/>
              </w:rPr>
            </w:pPr>
            <w:r w:rsidRPr="0057100E">
              <w:rPr>
                <w:rFonts w:cs="Arial"/>
                <w:sz w:val="24"/>
              </w:rPr>
              <w:t xml:space="preserve">Other condition </w:t>
            </w:r>
          </w:p>
          <w:p w14:paraId="2960D04F" w14:textId="77777777" w:rsidR="00060D57" w:rsidRPr="003930CF" w:rsidRDefault="00060D57" w:rsidP="00FD030D">
            <w:pPr>
              <w:spacing w:after="0" w:line="240" w:lineRule="auto"/>
              <w:contextualSpacing/>
              <w:rPr>
                <w:rFonts w:cs="Arial"/>
                <w:sz w:val="24"/>
              </w:rPr>
            </w:pP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tcPr>
          <w:p w14:paraId="02241EAD" w14:textId="77777777" w:rsidR="00060D57" w:rsidRDefault="00060D57" w:rsidP="002E327F">
            <w:pPr>
              <w:spacing w:after="0" w:line="240" w:lineRule="auto"/>
              <w:contextualSpacing/>
              <w:rPr>
                <w:rFonts w:cs="Arial"/>
                <w:sz w:val="24"/>
              </w:rPr>
            </w:pPr>
            <w:r>
              <w:rPr>
                <w:rFonts w:cs="Arial"/>
                <w:sz w:val="24"/>
              </w:rPr>
              <w:t xml:space="preserve"> 24.33%*</w:t>
            </w:r>
          </w:p>
          <w:p w14:paraId="3EB97A43" w14:textId="77777777" w:rsidR="00060D57" w:rsidRDefault="00060D57" w:rsidP="002E327F">
            <w:pPr>
              <w:spacing w:after="0" w:line="240" w:lineRule="auto"/>
              <w:contextualSpacing/>
              <w:rPr>
                <w:rFonts w:cs="Arial"/>
                <w:sz w:val="24"/>
              </w:rPr>
            </w:pPr>
            <w:r>
              <w:rPr>
                <w:rFonts w:cs="Arial"/>
                <w:sz w:val="24"/>
              </w:rPr>
              <w:t xml:space="preserve"> 75.67%</w:t>
            </w:r>
          </w:p>
          <w:p w14:paraId="6C9424A5" w14:textId="77777777" w:rsidR="00060D57" w:rsidRDefault="00060D57" w:rsidP="002E327F">
            <w:pPr>
              <w:spacing w:after="0" w:line="240" w:lineRule="auto"/>
              <w:contextualSpacing/>
              <w:rPr>
                <w:rFonts w:cs="Arial"/>
                <w:sz w:val="24"/>
              </w:rPr>
            </w:pPr>
          </w:p>
          <w:p w14:paraId="0A4EC9A7" w14:textId="77777777" w:rsidR="0057100E" w:rsidRDefault="00060D57" w:rsidP="002E327F">
            <w:pPr>
              <w:spacing w:after="0" w:line="240" w:lineRule="auto"/>
              <w:contextualSpacing/>
              <w:rPr>
                <w:rFonts w:cs="Arial"/>
                <w:sz w:val="24"/>
              </w:rPr>
            </w:pPr>
            <w:r>
              <w:rPr>
                <w:rFonts w:cs="Arial"/>
                <w:sz w:val="24"/>
              </w:rPr>
              <w:t xml:space="preserve">  </w:t>
            </w:r>
          </w:p>
          <w:p w14:paraId="0B9ABAF4"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5.75%</w:t>
            </w:r>
          </w:p>
          <w:p w14:paraId="4A02C75B" w14:textId="77777777" w:rsidR="00060D57" w:rsidRDefault="00060D57" w:rsidP="002E327F">
            <w:pPr>
              <w:spacing w:after="0" w:line="240" w:lineRule="auto"/>
              <w:contextualSpacing/>
              <w:rPr>
                <w:rFonts w:cs="Arial"/>
                <w:sz w:val="24"/>
              </w:rPr>
            </w:pPr>
            <w:r>
              <w:rPr>
                <w:rFonts w:cs="Arial"/>
                <w:sz w:val="24"/>
              </w:rPr>
              <w:t xml:space="preserve">   </w:t>
            </w:r>
          </w:p>
          <w:p w14:paraId="67A6C80C" w14:textId="77777777" w:rsidR="00060D57" w:rsidRDefault="00060D57" w:rsidP="002E327F">
            <w:pPr>
              <w:spacing w:after="0" w:line="240" w:lineRule="auto"/>
              <w:contextualSpacing/>
              <w:rPr>
                <w:rFonts w:cs="Arial"/>
                <w:sz w:val="24"/>
              </w:rPr>
            </w:pPr>
            <w:r>
              <w:rPr>
                <w:rFonts w:cs="Arial"/>
                <w:sz w:val="24"/>
              </w:rPr>
              <w:t xml:space="preserve">   1.78%</w:t>
            </w:r>
          </w:p>
          <w:p w14:paraId="045553F9" w14:textId="77777777" w:rsidR="00060D57" w:rsidRDefault="00060D57" w:rsidP="002E327F">
            <w:pPr>
              <w:spacing w:after="0" w:line="240" w:lineRule="auto"/>
              <w:contextualSpacing/>
              <w:rPr>
                <w:rFonts w:cs="Arial"/>
                <w:sz w:val="24"/>
              </w:rPr>
            </w:pPr>
            <w:r>
              <w:rPr>
                <w:rFonts w:cs="Arial"/>
                <w:sz w:val="24"/>
              </w:rPr>
              <w:t xml:space="preserve">   </w:t>
            </w:r>
          </w:p>
          <w:p w14:paraId="5883223D" w14:textId="77777777" w:rsidR="00060D57" w:rsidRDefault="00060D57" w:rsidP="002E327F">
            <w:pPr>
              <w:spacing w:after="0" w:line="240" w:lineRule="auto"/>
              <w:contextualSpacing/>
              <w:rPr>
                <w:rFonts w:cs="Arial"/>
                <w:sz w:val="24"/>
              </w:rPr>
            </w:pPr>
            <w:r>
              <w:rPr>
                <w:rFonts w:cs="Arial"/>
                <w:sz w:val="24"/>
              </w:rPr>
              <w:t xml:space="preserve">   1.48%</w:t>
            </w:r>
          </w:p>
          <w:p w14:paraId="39C57380" w14:textId="77777777" w:rsidR="00060D57" w:rsidRDefault="00060D57" w:rsidP="002E327F">
            <w:pPr>
              <w:spacing w:after="0" w:line="240" w:lineRule="auto"/>
              <w:contextualSpacing/>
              <w:rPr>
                <w:rFonts w:cs="Arial"/>
                <w:sz w:val="24"/>
              </w:rPr>
            </w:pPr>
            <w:r>
              <w:rPr>
                <w:rFonts w:cs="Arial"/>
                <w:sz w:val="24"/>
              </w:rPr>
              <w:t xml:space="preserve">   </w:t>
            </w:r>
          </w:p>
          <w:p w14:paraId="66ECBA35" w14:textId="77777777" w:rsidR="00060D57" w:rsidRDefault="00060D57" w:rsidP="002E327F">
            <w:pPr>
              <w:spacing w:after="0" w:line="240" w:lineRule="auto"/>
              <w:contextualSpacing/>
              <w:rPr>
                <w:rFonts w:cs="Arial"/>
                <w:sz w:val="24"/>
              </w:rPr>
            </w:pPr>
            <w:r>
              <w:rPr>
                <w:rFonts w:cs="Arial"/>
                <w:sz w:val="24"/>
              </w:rPr>
              <w:t xml:space="preserve">   0.89%</w:t>
            </w:r>
          </w:p>
          <w:p w14:paraId="22B072C0" w14:textId="77777777" w:rsidR="0057100E" w:rsidRDefault="00060D57" w:rsidP="002E327F">
            <w:pPr>
              <w:spacing w:after="0" w:line="240" w:lineRule="auto"/>
              <w:contextualSpacing/>
              <w:rPr>
                <w:rFonts w:cs="Arial"/>
                <w:sz w:val="24"/>
              </w:rPr>
            </w:pPr>
            <w:r>
              <w:rPr>
                <w:rFonts w:cs="Arial"/>
                <w:sz w:val="24"/>
              </w:rPr>
              <w:t xml:space="preserve">   </w:t>
            </w:r>
          </w:p>
          <w:p w14:paraId="662EEE03" w14:textId="77777777" w:rsidR="00060D57" w:rsidRDefault="0057100E" w:rsidP="002E327F">
            <w:pPr>
              <w:spacing w:after="0" w:line="240" w:lineRule="auto"/>
              <w:contextualSpacing/>
              <w:rPr>
                <w:rFonts w:cs="Arial"/>
                <w:sz w:val="24"/>
              </w:rPr>
            </w:pPr>
            <w:r>
              <w:rPr>
                <w:rFonts w:cs="Arial"/>
                <w:sz w:val="24"/>
              </w:rPr>
              <w:t xml:space="preserve">   </w:t>
            </w:r>
            <w:r w:rsidR="00060D57" w:rsidRPr="00060D57">
              <w:rPr>
                <w:rFonts w:cs="Arial"/>
                <w:sz w:val="24"/>
              </w:rPr>
              <w:t>3.15%</w:t>
            </w:r>
          </w:p>
          <w:p w14:paraId="316DE71F" w14:textId="77777777" w:rsidR="00060D57" w:rsidRDefault="00060D57" w:rsidP="002E327F">
            <w:pPr>
              <w:spacing w:after="0" w:line="240" w:lineRule="auto"/>
              <w:contextualSpacing/>
              <w:rPr>
                <w:rFonts w:cs="Arial"/>
                <w:sz w:val="24"/>
              </w:rPr>
            </w:pPr>
            <w:r>
              <w:rPr>
                <w:rFonts w:cs="Arial"/>
                <w:sz w:val="24"/>
              </w:rPr>
              <w:t xml:space="preserve">   1.86%</w:t>
            </w:r>
          </w:p>
          <w:p w14:paraId="604857AB" w14:textId="77777777" w:rsidR="00060D57" w:rsidRDefault="00060D57" w:rsidP="002E327F">
            <w:pPr>
              <w:spacing w:after="0" w:line="240" w:lineRule="auto"/>
              <w:contextualSpacing/>
              <w:rPr>
                <w:rFonts w:cs="Arial"/>
                <w:sz w:val="24"/>
              </w:rPr>
            </w:pPr>
            <w:r>
              <w:rPr>
                <w:rFonts w:cs="Arial"/>
                <w:sz w:val="24"/>
              </w:rPr>
              <w:t xml:space="preserve">   8.68%</w:t>
            </w:r>
          </w:p>
          <w:p w14:paraId="525818EE" w14:textId="77777777" w:rsidR="00060D57" w:rsidRDefault="00060D57" w:rsidP="002E327F">
            <w:pPr>
              <w:spacing w:after="0" w:line="240" w:lineRule="auto"/>
              <w:contextualSpacing/>
              <w:rPr>
                <w:rFonts w:cs="Arial"/>
                <w:sz w:val="24"/>
              </w:rPr>
            </w:pPr>
          </w:p>
          <w:p w14:paraId="18C14C30" w14:textId="77777777" w:rsidR="00060D57" w:rsidRDefault="00060D57" w:rsidP="002E327F">
            <w:pPr>
              <w:spacing w:after="0" w:line="240" w:lineRule="auto"/>
              <w:contextualSpacing/>
              <w:rPr>
                <w:rFonts w:cs="Arial"/>
                <w:sz w:val="24"/>
              </w:rPr>
            </w:pPr>
            <w:r>
              <w:rPr>
                <w:rFonts w:cs="Arial"/>
                <w:sz w:val="24"/>
              </w:rPr>
              <w:t xml:space="preserve">   1.99%</w:t>
            </w:r>
          </w:p>
          <w:p w14:paraId="4A948C3A" w14:textId="77777777" w:rsidR="0057100E" w:rsidRDefault="0057100E" w:rsidP="002E327F">
            <w:pPr>
              <w:spacing w:after="0" w:line="240" w:lineRule="auto"/>
              <w:contextualSpacing/>
              <w:rPr>
                <w:rFonts w:cs="Arial"/>
                <w:sz w:val="24"/>
              </w:rPr>
            </w:pPr>
          </w:p>
          <w:p w14:paraId="3FD46F27" w14:textId="77777777" w:rsidR="00060D57" w:rsidRDefault="00060D57" w:rsidP="002E327F">
            <w:pPr>
              <w:spacing w:after="0" w:line="240" w:lineRule="auto"/>
              <w:contextualSpacing/>
              <w:rPr>
                <w:rFonts w:cs="Arial"/>
                <w:sz w:val="24"/>
              </w:rPr>
            </w:pPr>
            <w:r>
              <w:rPr>
                <w:rFonts w:cs="Arial"/>
                <w:sz w:val="24"/>
              </w:rPr>
              <w:t xml:space="preserve">  11.58</w:t>
            </w:r>
            <w:r w:rsidR="0057100E">
              <w:rPr>
                <w:rFonts w:cs="Arial"/>
                <w:sz w:val="24"/>
              </w:rPr>
              <w:t>%</w:t>
            </w:r>
          </w:p>
          <w:p w14:paraId="53B8FC17"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Pr>
                <w:rFonts w:cs="Arial"/>
                <w:sz w:val="24"/>
              </w:rPr>
              <w:t>10.29%</w:t>
            </w:r>
          </w:p>
          <w:p w14:paraId="7AABDEC9" w14:textId="77777777" w:rsidR="0057100E" w:rsidRDefault="0057100E" w:rsidP="002E327F">
            <w:pPr>
              <w:spacing w:after="0" w:line="240" w:lineRule="auto"/>
              <w:contextualSpacing/>
              <w:rPr>
                <w:rFonts w:cs="Arial"/>
                <w:sz w:val="24"/>
              </w:rPr>
            </w:pPr>
          </w:p>
          <w:p w14:paraId="2E8EBC75" w14:textId="77777777" w:rsidR="00060D57" w:rsidRPr="003930CF"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sidRPr="00060D57">
              <w:rPr>
                <w:rFonts w:cs="Arial"/>
                <w:sz w:val="24"/>
              </w:rPr>
              <w:t>8.81%</w:t>
            </w:r>
          </w:p>
        </w:tc>
        <w:tc>
          <w:tcPr>
            <w:tcW w:w="1803"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E09CA9" w14:textId="77777777" w:rsidR="00060D57" w:rsidRPr="003930CF" w:rsidRDefault="6D731954" w:rsidP="0C7151D4">
            <w:pPr>
              <w:spacing w:after="0" w:line="240" w:lineRule="auto"/>
              <w:contextualSpacing/>
              <w:rPr>
                <w:rFonts w:cs="Arial"/>
                <w:sz w:val="24"/>
              </w:rPr>
            </w:pPr>
            <w:r w:rsidRPr="0C7151D4">
              <w:rPr>
                <w:rFonts w:cs="Arial"/>
                <w:sz w:val="24"/>
              </w:rPr>
              <w:t>100%</w:t>
            </w:r>
          </w:p>
        </w:tc>
        <w:tc>
          <w:tcPr>
            <w:tcW w:w="687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DB2C9C5" w14:textId="6CE5060C" w:rsidR="00060D57" w:rsidRPr="00E64994" w:rsidRDefault="5BD1B397" w:rsidP="00E64994">
            <w:pPr>
              <w:spacing w:after="160" w:line="259" w:lineRule="auto"/>
              <w:rPr>
                <w:rFonts w:eastAsia="Arial" w:cs="Arial"/>
                <w:sz w:val="24"/>
                <w:vertAlign w:val="superscript"/>
              </w:rPr>
            </w:pPr>
            <w:r w:rsidRPr="0C7151D4">
              <w:rPr>
                <w:rFonts w:eastAsia="Arial" w:cs="Arial"/>
                <w:color w:val="000000" w:themeColor="text1"/>
                <w:sz w:val="24"/>
              </w:rPr>
              <w:t>Many Mental Health conditions can be considered disabilities. Due to the nature of the service, it is recognised that all young people admitted to the Beechcroft Inpatient Service have a degree of disability. As a person-centred service, when responding to a situation which would need PSNI assistance, a young person’s individual needs will be considered in respect of making reasonable adjustments so that any barriers to accessing the service and the support needed will be removed or reduced. Any actions must be taken with an ethos of compassion and safety in accordance with Trust vision and human rights obligations. This can be the case in young people who lack capacity due to their mental health or who are experiencing an acute episode in their mental health. PSNI intervention is a last resort and needs to be balanced and proportionate to the young person’s needs and presenting risks at that time. Reasonable adjustments will be provided if a patient requires additional supports. If a patient requires support to enable communication, this will be provided.</w:t>
            </w:r>
            <w:r w:rsidRPr="0C7151D4">
              <w:rPr>
                <w:rFonts w:eastAsia="Arial" w:cs="Arial"/>
                <w:sz w:val="24"/>
              </w:rPr>
              <w:t xml:space="preserve"> </w:t>
            </w:r>
          </w:p>
        </w:tc>
      </w:tr>
      <w:tr w:rsidR="00032D5C" w:rsidRPr="003930CF" w14:paraId="77A247F9" w14:textId="77777777" w:rsidTr="0C715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1442" w:type="dxa"/>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CA18175" w14:textId="77777777" w:rsidR="00CD34D3" w:rsidRDefault="00032D5C" w:rsidP="00032D5C">
            <w:pPr>
              <w:spacing w:after="0" w:line="240" w:lineRule="auto"/>
              <w:contextualSpacing/>
              <w:rPr>
                <w:rFonts w:cs="Arial"/>
                <w:b/>
                <w:sz w:val="24"/>
              </w:rPr>
            </w:pPr>
            <w:r w:rsidRPr="003930CF">
              <w:rPr>
                <w:rFonts w:cs="Arial"/>
                <w:b/>
                <w:sz w:val="24"/>
              </w:rPr>
              <w:t xml:space="preserve">4. </w:t>
            </w:r>
          </w:p>
          <w:p w14:paraId="6AF04E8D" w14:textId="77777777" w:rsidR="00032D5C" w:rsidRPr="003930CF" w:rsidRDefault="00032D5C" w:rsidP="00032D5C">
            <w:pPr>
              <w:spacing w:after="0" w:line="240" w:lineRule="auto"/>
              <w:contextualSpacing/>
              <w:rPr>
                <w:rFonts w:cs="Arial"/>
                <w:b/>
                <w:sz w:val="24"/>
              </w:rPr>
            </w:pPr>
            <w:r>
              <w:rPr>
                <w:rFonts w:cs="Arial"/>
                <w:b/>
                <w:sz w:val="24"/>
              </w:rPr>
              <w:t>Men and Women generally</w:t>
            </w:r>
          </w:p>
          <w:p w14:paraId="20026A64" w14:textId="77777777" w:rsidR="00032D5C" w:rsidRPr="003930CF" w:rsidRDefault="00032D5C" w:rsidP="00032D5C">
            <w:pPr>
              <w:spacing w:after="0" w:line="240" w:lineRule="auto"/>
              <w:contextualSpacing/>
              <w:rPr>
                <w:rFonts w:cs="Arial"/>
                <w:b/>
                <w:sz w:val="24"/>
              </w:rPr>
            </w:pPr>
          </w:p>
        </w:tc>
        <w:tc>
          <w:tcPr>
            <w:tcW w:w="2066" w:type="dxa"/>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17B838DA" w14:textId="77777777" w:rsidR="0057100E" w:rsidRDefault="0057100E" w:rsidP="00032D5C">
            <w:pPr>
              <w:spacing w:after="0" w:line="240" w:lineRule="auto"/>
              <w:contextualSpacing/>
              <w:rPr>
                <w:rFonts w:cs="Arial"/>
                <w:sz w:val="24"/>
              </w:rPr>
            </w:pPr>
          </w:p>
          <w:p w14:paraId="1169B15B" w14:textId="77777777" w:rsidR="00032D5C" w:rsidRPr="003930CF" w:rsidRDefault="00032D5C" w:rsidP="00032D5C">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1951" w:type="dxa"/>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EC59F57" w14:textId="77777777" w:rsidR="00032D5C" w:rsidRPr="003930CF" w:rsidRDefault="00032D5C" w:rsidP="00032D5C">
            <w:pPr>
              <w:spacing w:after="0" w:line="240" w:lineRule="auto"/>
              <w:contextualSpacing/>
              <w:rPr>
                <w:rFonts w:cs="Arial"/>
                <w:sz w:val="24"/>
              </w:rPr>
            </w:pPr>
            <w:r w:rsidRPr="003930CF">
              <w:rPr>
                <w:rFonts w:cs="Arial"/>
                <w:sz w:val="24"/>
              </w:rPr>
              <w:t xml:space="preserve"> </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7E97B0" w14:textId="77777777" w:rsidR="0057100E" w:rsidRDefault="00CD34D3" w:rsidP="00032D5C">
            <w:pPr>
              <w:spacing w:after="0" w:line="240" w:lineRule="auto"/>
              <w:contextualSpacing/>
              <w:rPr>
                <w:rFonts w:cs="Arial"/>
                <w:sz w:val="24"/>
              </w:rPr>
            </w:pPr>
            <w:r>
              <w:rPr>
                <w:rFonts w:cs="Arial"/>
                <w:sz w:val="24"/>
              </w:rPr>
              <w:t xml:space="preserve"> </w:t>
            </w:r>
          </w:p>
          <w:p w14:paraId="798DEE8F" w14:textId="77777777" w:rsidR="00032D5C" w:rsidRPr="00ED5F1D" w:rsidRDefault="004C5F5C" w:rsidP="00032D5C">
            <w:pPr>
              <w:spacing w:after="0" w:line="240" w:lineRule="auto"/>
              <w:contextualSpacing/>
              <w:rPr>
                <w:rFonts w:cs="Arial"/>
                <w:sz w:val="24"/>
              </w:rPr>
            </w:pPr>
            <w:r>
              <w:rPr>
                <w:rFonts w:cs="Arial"/>
                <w:sz w:val="24"/>
              </w:rPr>
              <w:t xml:space="preserve"> </w:t>
            </w:r>
            <w:r w:rsidR="00032D5C" w:rsidRPr="00ED5F1D">
              <w:rPr>
                <w:rFonts w:cs="Arial"/>
                <w:sz w:val="24"/>
              </w:rPr>
              <w:t>50.81%</w:t>
            </w:r>
          </w:p>
          <w:p w14:paraId="5505E9EC" w14:textId="77777777" w:rsidR="00032D5C" w:rsidRPr="00ED5F1D" w:rsidRDefault="00CD34D3" w:rsidP="00032D5C">
            <w:pPr>
              <w:spacing w:after="0" w:line="240" w:lineRule="auto"/>
              <w:contextualSpacing/>
              <w:rPr>
                <w:rFonts w:cs="Arial"/>
                <w:sz w:val="24"/>
              </w:rPr>
            </w:pPr>
            <w:r>
              <w:rPr>
                <w:rFonts w:cs="Arial"/>
                <w:sz w:val="24"/>
              </w:rPr>
              <w:t xml:space="preserve"> </w:t>
            </w:r>
            <w:r w:rsidR="00032D5C" w:rsidRPr="00ED5F1D">
              <w:rPr>
                <w:rFonts w:cs="Arial"/>
                <w:sz w:val="24"/>
              </w:rPr>
              <w:t>49.19%</w:t>
            </w:r>
          </w:p>
        </w:tc>
        <w:tc>
          <w:tcPr>
            <w:tcW w:w="1803"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EBD3E1" w14:textId="22FCE54D" w:rsidR="00032D5C" w:rsidRPr="003930CF" w:rsidRDefault="622ECEC3" w:rsidP="0C7151D4">
            <w:pPr>
              <w:spacing w:after="0" w:line="240" w:lineRule="auto"/>
              <w:contextualSpacing/>
              <w:rPr>
                <w:rFonts w:cs="Arial"/>
                <w:sz w:val="24"/>
              </w:rPr>
            </w:pPr>
            <w:r w:rsidRPr="0C7151D4">
              <w:rPr>
                <w:rFonts w:cs="Arial"/>
                <w:sz w:val="24"/>
              </w:rPr>
              <w:t>80/20</w:t>
            </w:r>
            <w:r w:rsidR="00E64994">
              <w:rPr>
                <w:rFonts w:cs="Arial"/>
                <w:sz w:val="24"/>
              </w:rPr>
              <w:t xml:space="preserve"> female to male </w:t>
            </w:r>
          </w:p>
        </w:tc>
        <w:tc>
          <w:tcPr>
            <w:tcW w:w="687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82C5414" w14:textId="13F3EE5F" w:rsidR="00032D5C" w:rsidRPr="00E64994" w:rsidRDefault="00E64994" w:rsidP="00E64994">
            <w:pPr>
              <w:spacing w:before="100" w:beforeAutospacing="1" w:after="100" w:afterAutospacing="1" w:line="300" w:lineRule="atLeast"/>
              <w:rPr>
                <w:rFonts w:ascii="Segoe UI" w:hAnsi="Segoe UI" w:cs="Segoe UI"/>
                <w:sz w:val="21"/>
                <w:szCs w:val="21"/>
                <w:lang w:eastAsia="en-GB"/>
              </w:rPr>
            </w:pPr>
            <w:r w:rsidRPr="00E64994">
              <w:rPr>
                <w:rFonts w:cs="Arial"/>
                <w:sz w:val="24"/>
                <w:lang w:eastAsia="en-GB"/>
              </w:rPr>
              <w:t>Population split is broadly 50/50 male and female, while Beechcroft admissions typically show a higher proportion of females (approximately 80/20).</w:t>
            </w:r>
            <w:r w:rsidRPr="00E64994">
              <w:rPr>
                <w:rFonts w:cs="Arial"/>
                <w:sz w:val="24"/>
                <w:lang w:eastAsia="en-GB"/>
              </w:rPr>
              <w:t xml:space="preserve">  </w:t>
            </w:r>
            <w:r w:rsidRPr="00E64994">
              <w:rPr>
                <w:rFonts w:cs="Arial"/>
                <w:sz w:val="24"/>
                <w:lang w:eastAsia="en-GB"/>
              </w:rPr>
              <w:t xml:space="preserve">There is a disproportionate impact on females due to service usage patterns; however, this </w:t>
            </w:r>
            <w:r w:rsidRPr="00E64994">
              <w:rPr>
                <w:rFonts w:cs="Arial"/>
                <w:sz w:val="24"/>
                <w:lang w:eastAsia="en-GB"/>
              </w:rPr>
              <w:lastRenderedPageBreak/>
              <w:t>impact is not adverse. The policy applies equally to all young people regardless of gender. All interventions, including PSNI involvement, are based on individual risk assessment and clinical need, not gender. Staff will ensure responses are proportionate, trauma-informed, and uphold dignity and respect for every young person</w:t>
            </w:r>
            <w:r w:rsidRPr="00E64994">
              <w:rPr>
                <w:rFonts w:ascii="Segoe UI" w:hAnsi="Segoe UI" w:cs="Segoe UI"/>
                <w:sz w:val="21"/>
                <w:szCs w:val="21"/>
                <w:lang w:eastAsia="en-GB"/>
              </w:rPr>
              <w:t>.</w:t>
            </w:r>
          </w:p>
        </w:tc>
      </w:tr>
      <w:tr w:rsidR="00032D5C" w:rsidRPr="003930CF" w14:paraId="2AC5BE9A" w14:textId="77777777" w:rsidTr="0C715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1442" w:type="dxa"/>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27B00AF4" w14:textId="77777777" w:rsidR="00CD34D3" w:rsidRDefault="00032D5C" w:rsidP="00032D5C">
            <w:pPr>
              <w:spacing w:after="0" w:line="240" w:lineRule="auto"/>
              <w:contextualSpacing/>
              <w:rPr>
                <w:rFonts w:cs="Arial"/>
                <w:b/>
                <w:sz w:val="24"/>
              </w:rPr>
            </w:pPr>
            <w:r w:rsidRPr="003930CF">
              <w:rPr>
                <w:rFonts w:cs="Arial"/>
                <w:b/>
                <w:sz w:val="24"/>
              </w:rPr>
              <w:lastRenderedPageBreak/>
              <w:t xml:space="preserve">5. </w:t>
            </w:r>
          </w:p>
          <w:p w14:paraId="27A0F0E8" w14:textId="77777777" w:rsidR="00032D5C" w:rsidRPr="003930CF" w:rsidRDefault="00032D5C" w:rsidP="00032D5C">
            <w:pPr>
              <w:spacing w:after="0" w:line="240" w:lineRule="auto"/>
              <w:contextualSpacing/>
              <w:rPr>
                <w:rFonts w:cs="Arial"/>
                <w:b/>
                <w:sz w:val="24"/>
              </w:rPr>
            </w:pPr>
            <w:r w:rsidRPr="003930CF">
              <w:rPr>
                <w:rFonts w:cs="Arial"/>
                <w:b/>
                <w:sz w:val="24"/>
              </w:rPr>
              <w:t>Marital Status</w:t>
            </w:r>
          </w:p>
        </w:tc>
        <w:tc>
          <w:tcPr>
            <w:tcW w:w="2066" w:type="dxa"/>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446CBF2" w14:textId="77777777" w:rsidR="00032D5C" w:rsidRDefault="00032D5C" w:rsidP="00032D5C">
            <w:pPr>
              <w:spacing w:after="0" w:line="240" w:lineRule="auto"/>
              <w:contextualSpacing/>
              <w:rPr>
                <w:rFonts w:cs="Arial"/>
                <w:sz w:val="24"/>
              </w:rPr>
            </w:pPr>
          </w:p>
          <w:p w14:paraId="0B0AF0B0" w14:textId="77777777" w:rsidR="00032D5C" w:rsidRDefault="00032D5C" w:rsidP="00032D5C">
            <w:pPr>
              <w:spacing w:after="0" w:line="240" w:lineRule="auto"/>
              <w:contextualSpacing/>
              <w:rPr>
                <w:rFonts w:cs="Arial"/>
                <w:sz w:val="24"/>
              </w:rPr>
            </w:pPr>
            <w:r>
              <w:rPr>
                <w:rFonts w:cs="Arial"/>
                <w:sz w:val="24"/>
              </w:rPr>
              <w:t>Single</w:t>
            </w:r>
          </w:p>
          <w:p w14:paraId="3DC04763" w14:textId="77777777" w:rsidR="00032D5C" w:rsidRDefault="00032D5C" w:rsidP="00032D5C">
            <w:pPr>
              <w:spacing w:after="0" w:line="240" w:lineRule="auto"/>
              <w:contextualSpacing/>
              <w:rPr>
                <w:rFonts w:cs="Arial"/>
                <w:sz w:val="24"/>
              </w:rPr>
            </w:pPr>
            <w:r w:rsidRPr="003930CF">
              <w:rPr>
                <w:rFonts w:cs="Arial"/>
                <w:sz w:val="24"/>
              </w:rPr>
              <w:t>Married</w:t>
            </w:r>
          </w:p>
          <w:p w14:paraId="147F6454" w14:textId="77777777" w:rsidR="00032D5C" w:rsidRDefault="00032D5C" w:rsidP="00032D5C">
            <w:pPr>
              <w:spacing w:after="0" w:line="240" w:lineRule="auto"/>
              <w:contextualSpacing/>
              <w:rPr>
                <w:rFonts w:cs="Arial"/>
                <w:sz w:val="24"/>
              </w:rPr>
            </w:pPr>
            <w:r w:rsidRPr="003930CF">
              <w:rPr>
                <w:rFonts w:cs="Arial"/>
                <w:sz w:val="24"/>
              </w:rPr>
              <w:t>Civ</w:t>
            </w:r>
            <w:r>
              <w:rPr>
                <w:rFonts w:cs="Arial"/>
                <w:sz w:val="24"/>
              </w:rPr>
              <w:t xml:space="preserve">il </w:t>
            </w:r>
            <w:proofErr w:type="spellStart"/>
            <w:r>
              <w:rPr>
                <w:rFonts w:cs="Arial"/>
                <w:sz w:val="24"/>
              </w:rPr>
              <w:t>P’ship</w:t>
            </w:r>
            <w:proofErr w:type="spellEnd"/>
            <w:r>
              <w:rPr>
                <w:rFonts w:cs="Arial"/>
                <w:sz w:val="24"/>
              </w:rPr>
              <w:t xml:space="preserve">                 Separated</w:t>
            </w:r>
          </w:p>
          <w:p w14:paraId="7638A94D" w14:textId="77777777" w:rsidR="00032D5C" w:rsidRDefault="00032D5C" w:rsidP="00032D5C">
            <w:pPr>
              <w:spacing w:after="0" w:line="240" w:lineRule="auto"/>
              <w:contextualSpacing/>
              <w:rPr>
                <w:rFonts w:cs="Arial"/>
                <w:sz w:val="24"/>
              </w:rPr>
            </w:pPr>
            <w:r>
              <w:rPr>
                <w:rFonts w:cs="Arial"/>
                <w:sz w:val="24"/>
              </w:rPr>
              <w:t>Divorced</w:t>
            </w:r>
          </w:p>
          <w:p w14:paraId="76C3F76A" w14:textId="77777777" w:rsidR="00032D5C" w:rsidRPr="003930CF" w:rsidRDefault="00032D5C" w:rsidP="00032D5C">
            <w:pPr>
              <w:spacing w:after="0" w:line="240" w:lineRule="auto"/>
              <w:contextualSpacing/>
              <w:rPr>
                <w:rFonts w:cs="Arial"/>
                <w:sz w:val="24"/>
              </w:rPr>
            </w:pPr>
            <w:r>
              <w:rPr>
                <w:rFonts w:cs="Arial"/>
                <w:sz w:val="24"/>
              </w:rPr>
              <w:t>Widowed</w:t>
            </w:r>
          </w:p>
          <w:p w14:paraId="56F794DE" w14:textId="77777777" w:rsidR="00032D5C" w:rsidRPr="003930CF" w:rsidRDefault="00032D5C" w:rsidP="00032D5C">
            <w:pPr>
              <w:spacing w:after="0" w:line="240" w:lineRule="auto"/>
              <w:contextualSpacing/>
              <w:rPr>
                <w:rFonts w:cs="Arial"/>
                <w:sz w:val="24"/>
              </w:rPr>
            </w:pPr>
          </w:p>
        </w:tc>
        <w:tc>
          <w:tcPr>
            <w:tcW w:w="1951" w:type="dxa"/>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316F01F" w14:textId="77777777" w:rsidR="00CD34D3" w:rsidRPr="00CD34D3" w:rsidRDefault="00CD34D3" w:rsidP="00032D5C">
            <w:pPr>
              <w:spacing w:after="0" w:line="240" w:lineRule="auto"/>
              <w:contextualSpacing/>
              <w:rPr>
                <w:rFonts w:eastAsia="Calibri" w:cs="Arial"/>
                <w:b/>
                <w:sz w:val="24"/>
                <w:szCs w:val="22"/>
              </w:rPr>
            </w:pPr>
          </w:p>
          <w:p w14:paraId="5206CF8B"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49.82%</w:t>
            </w:r>
          </w:p>
          <w:p w14:paraId="6A54F21E"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32.94%</w:t>
            </w:r>
          </w:p>
          <w:p w14:paraId="57D954F2"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0.26%</w:t>
            </w:r>
          </w:p>
          <w:p w14:paraId="479C9EE8"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4.73%</w:t>
            </w:r>
          </w:p>
          <w:p w14:paraId="5E88FFB3"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6.15%</w:t>
            </w:r>
          </w:p>
          <w:p w14:paraId="48C65290"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w:t>
            </w:r>
          </w:p>
          <w:p w14:paraId="7B5A44A9" w14:textId="77777777" w:rsidR="00032D5C" w:rsidRPr="00CD34D3" w:rsidRDefault="00032D5C" w:rsidP="00032D5C">
            <w:pPr>
              <w:spacing w:after="0" w:line="240" w:lineRule="auto"/>
              <w:contextualSpacing/>
              <w:rPr>
                <w:rFonts w:cs="Arial"/>
                <w:sz w:val="24"/>
              </w:rPr>
            </w:pP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tcPr>
          <w:p w14:paraId="51090C3E" w14:textId="77777777" w:rsidR="00CD34D3" w:rsidRPr="00CD34D3" w:rsidRDefault="00CD34D3" w:rsidP="00032D5C">
            <w:pPr>
              <w:spacing w:after="0" w:line="240" w:lineRule="auto"/>
              <w:contextualSpacing/>
              <w:rPr>
                <w:rFonts w:eastAsia="Calibri" w:cs="Arial"/>
                <w:b/>
                <w:sz w:val="24"/>
                <w:szCs w:val="22"/>
              </w:rPr>
            </w:pPr>
          </w:p>
          <w:p w14:paraId="6327824F" w14:textId="77777777" w:rsidR="00032D5C" w:rsidRPr="00CD34D3" w:rsidRDefault="00CD34D3" w:rsidP="00032D5C">
            <w:pPr>
              <w:spacing w:after="0" w:line="240" w:lineRule="auto"/>
              <w:contextualSpacing/>
              <w:rPr>
                <w:rFonts w:eastAsia="Calibri" w:cs="Arial"/>
                <w:sz w:val="24"/>
                <w:szCs w:val="22"/>
              </w:rPr>
            </w:pPr>
            <w:r>
              <w:rPr>
                <w:rFonts w:eastAsia="Calibri" w:cs="Arial"/>
                <w:sz w:val="24"/>
                <w:szCs w:val="22"/>
              </w:rPr>
              <w:t xml:space="preserve"> </w:t>
            </w:r>
            <w:r w:rsidR="00032D5C" w:rsidRPr="00CD34D3">
              <w:rPr>
                <w:rFonts w:eastAsia="Calibri" w:cs="Arial"/>
                <w:sz w:val="24"/>
                <w:szCs w:val="22"/>
              </w:rPr>
              <w:t>38.07%</w:t>
            </w:r>
          </w:p>
          <w:p w14:paraId="7DBEFE17"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45.59%</w:t>
            </w:r>
          </w:p>
          <w:p w14:paraId="2326C00D"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0.18%</w:t>
            </w:r>
          </w:p>
          <w:p w14:paraId="20A28AC4"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3.78%</w:t>
            </w:r>
          </w:p>
          <w:p w14:paraId="16B24517"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6.02%</w:t>
            </w:r>
          </w:p>
          <w:p w14:paraId="50114C8F"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CD34D3">
              <w:rPr>
                <w:rFonts w:eastAsia="Calibri" w:cs="Arial"/>
                <w:sz w:val="24"/>
                <w:szCs w:val="22"/>
              </w:rPr>
              <w:t xml:space="preserve"> </w:t>
            </w:r>
            <w:r w:rsidR="00032D5C" w:rsidRPr="00CD34D3">
              <w:rPr>
                <w:rFonts w:eastAsia="Calibri" w:cs="Arial"/>
                <w:sz w:val="24"/>
                <w:szCs w:val="22"/>
              </w:rPr>
              <w:t>6.36%</w:t>
            </w:r>
          </w:p>
          <w:p w14:paraId="42B2F58C" w14:textId="77777777" w:rsidR="00032D5C" w:rsidRPr="00CD34D3" w:rsidRDefault="00032D5C" w:rsidP="00032D5C">
            <w:pPr>
              <w:spacing w:after="0" w:line="240" w:lineRule="auto"/>
              <w:contextualSpacing/>
              <w:rPr>
                <w:rFonts w:cs="Arial"/>
                <w:sz w:val="24"/>
              </w:rPr>
            </w:pPr>
          </w:p>
        </w:tc>
        <w:tc>
          <w:tcPr>
            <w:tcW w:w="1803"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82CF67" w14:textId="77777777" w:rsidR="00032D5C" w:rsidRPr="003930CF" w:rsidRDefault="00032D5C" w:rsidP="00032D5C">
            <w:pPr>
              <w:spacing w:after="0" w:line="240" w:lineRule="auto"/>
              <w:contextualSpacing/>
              <w:rPr>
                <w:rFonts w:cs="Arial"/>
                <w:sz w:val="24"/>
              </w:rPr>
            </w:pPr>
          </w:p>
        </w:tc>
        <w:tc>
          <w:tcPr>
            <w:tcW w:w="687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56ADD94" w14:textId="66D442EF" w:rsidR="002B2149" w:rsidRPr="002B2149" w:rsidRDefault="002B2149" w:rsidP="002B2149">
            <w:pPr>
              <w:spacing w:before="100" w:beforeAutospacing="1" w:after="100" w:afterAutospacing="1" w:line="300" w:lineRule="atLeast"/>
              <w:rPr>
                <w:rFonts w:cs="Arial"/>
                <w:sz w:val="24"/>
                <w:lang w:eastAsia="en-GB"/>
              </w:rPr>
            </w:pPr>
            <w:r w:rsidRPr="002B2149">
              <w:rPr>
                <w:rFonts w:cs="Arial"/>
                <w:sz w:val="24"/>
                <w:lang w:eastAsia="en-GB"/>
              </w:rPr>
              <w:t>Marital status categories (single, married, civil partnership, etc.) are not applicable to service users in Beechcroft as all are under 18 years of age.</w:t>
            </w:r>
          </w:p>
          <w:p w14:paraId="435B9090" w14:textId="7818B2D2" w:rsidR="00032D5C" w:rsidRPr="002B2149" w:rsidRDefault="002B2149" w:rsidP="002B2149">
            <w:pPr>
              <w:spacing w:before="100" w:beforeAutospacing="1" w:after="100" w:afterAutospacing="1" w:line="300" w:lineRule="atLeast"/>
              <w:rPr>
                <w:rFonts w:ascii="Segoe UI" w:hAnsi="Segoe UI" w:cs="Segoe UI"/>
                <w:sz w:val="21"/>
                <w:szCs w:val="21"/>
                <w:lang w:eastAsia="en-GB"/>
              </w:rPr>
            </w:pPr>
            <w:r w:rsidRPr="002B2149">
              <w:rPr>
                <w:rFonts w:cs="Arial"/>
                <w:sz w:val="24"/>
                <w:lang w:eastAsia="en-GB"/>
              </w:rPr>
              <w:br/>
              <w:t>There is no impact on the grounds of marital status because the policy applies exclusively to young people under 18, none of whom would be married or in a civil partnership. All interventions and decisions are based on clinical need and risk assessment, not personal or family status.</w:t>
            </w:r>
          </w:p>
        </w:tc>
      </w:tr>
      <w:tr w:rsidR="00032D5C" w:rsidRPr="003930CF" w14:paraId="61D96A12" w14:textId="77777777" w:rsidTr="0C715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1442" w:type="dxa"/>
            <w:gridSpan w:val="2"/>
            <w:tcBorders>
              <w:top w:val="single" w:sz="4" w:space="0" w:color="auto"/>
              <w:left w:val="single" w:sz="8" w:space="0" w:color="auto"/>
              <w:bottom w:val="single" w:sz="0" w:space="0" w:color="000000" w:themeColor="text1"/>
              <w:right w:val="single" w:sz="4" w:space="0" w:color="auto"/>
            </w:tcBorders>
            <w:shd w:val="clear" w:color="auto" w:fill="EDF7F9"/>
            <w:tcMar>
              <w:top w:w="0" w:type="dxa"/>
              <w:left w:w="108" w:type="dxa"/>
              <w:bottom w:w="0" w:type="dxa"/>
              <w:right w:w="108" w:type="dxa"/>
            </w:tcMar>
          </w:tcPr>
          <w:p w14:paraId="7F2DEF0F" w14:textId="77777777" w:rsidR="00CD34D3" w:rsidRDefault="00032D5C" w:rsidP="00032D5C">
            <w:pPr>
              <w:spacing w:after="0" w:line="240" w:lineRule="auto"/>
              <w:contextualSpacing/>
              <w:rPr>
                <w:rFonts w:cs="Arial"/>
                <w:b/>
                <w:sz w:val="24"/>
              </w:rPr>
            </w:pPr>
            <w:r w:rsidRPr="003930CF">
              <w:rPr>
                <w:rFonts w:cs="Arial"/>
                <w:b/>
                <w:sz w:val="24"/>
              </w:rPr>
              <w:t xml:space="preserve">6. </w:t>
            </w:r>
          </w:p>
          <w:p w14:paraId="20391FD7" w14:textId="77777777" w:rsidR="00032D5C" w:rsidRPr="003930CF" w:rsidRDefault="00032D5C" w:rsidP="00032D5C">
            <w:pPr>
              <w:spacing w:after="0" w:line="240" w:lineRule="auto"/>
              <w:contextualSpacing/>
              <w:rPr>
                <w:rFonts w:cs="Arial"/>
                <w:b/>
                <w:sz w:val="24"/>
              </w:rPr>
            </w:pPr>
            <w:r w:rsidRPr="003930CF">
              <w:rPr>
                <w:rFonts w:cs="Arial"/>
                <w:b/>
                <w:sz w:val="24"/>
              </w:rPr>
              <w:t>Race</w:t>
            </w:r>
          </w:p>
          <w:p w14:paraId="4A874BA7" w14:textId="77777777" w:rsidR="00032D5C" w:rsidRPr="003930CF" w:rsidRDefault="00032D5C" w:rsidP="00032D5C">
            <w:pPr>
              <w:spacing w:after="0" w:line="240" w:lineRule="auto"/>
              <w:contextualSpacing/>
              <w:rPr>
                <w:rFonts w:cs="Arial"/>
                <w:b/>
                <w:sz w:val="24"/>
              </w:rPr>
            </w:pPr>
            <w:r w:rsidRPr="003930CF">
              <w:rPr>
                <w:rFonts w:cs="Arial"/>
                <w:b/>
                <w:sz w:val="24"/>
              </w:rPr>
              <w:t>Ethnicity</w:t>
            </w:r>
          </w:p>
        </w:tc>
        <w:tc>
          <w:tcPr>
            <w:tcW w:w="2066" w:type="dxa"/>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36E299F" w14:textId="77777777" w:rsidR="00565A2D" w:rsidRDefault="00565A2D" w:rsidP="00032D5C">
            <w:pPr>
              <w:spacing w:after="0" w:line="240" w:lineRule="auto"/>
              <w:contextualSpacing/>
              <w:rPr>
                <w:rFonts w:cs="Arial"/>
                <w:sz w:val="24"/>
              </w:rPr>
            </w:pPr>
          </w:p>
          <w:p w14:paraId="743F9E70" w14:textId="77777777" w:rsidR="00032D5C" w:rsidRPr="003930CF" w:rsidRDefault="00565A2D" w:rsidP="00565A2D">
            <w:pPr>
              <w:spacing w:after="0" w:line="240" w:lineRule="auto"/>
              <w:contextualSpacing/>
              <w:rPr>
                <w:rFonts w:cs="Arial"/>
                <w:sz w:val="24"/>
              </w:rPr>
            </w:pPr>
            <w:r>
              <w:rPr>
                <w:rFonts w:cs="Arial"/>
                <w:sz w:val="24"/>
              </w:rPr>
              <w:t>White                   B</w:t>
            </w:r>
            <w:r w:rsidR="00032D5C" w:rsidRPr="003930CF">
              <w:rPr>
                <w:rFonts w:cs="Arial"/>
                <w:sz w:val="24"/>
              </w:rPr>
              <w:t>M</w:t>
            </w:r>
            <w:r>
              <w:rPr>
                <w:rFonts w:cs="Arial"/>
                <w:sz w:val="24"/>
              </w:rPr>
              <w:t>E</w:t>
            </w:r>
            <w:r w:rsidR="00032D5C" w:rsidRPr="003930CF">
              <w:rPr>
                <w:rFonts w:cs="Arial"/>
                <w:sz w:val="24"/>
              </w:rPr>
              <w:t xml:space="preserve">                  </w:t>
            </w:r>
          </w:p>
        </w:tc>
        <w:tc>
          <w:tcPr>
            <w:tcW w:w="1951" w:type="dxa"/>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7AE1B2F" w14:textId="77777777" w:rsidR="00565A2D" w:rsidRDefault="00565A2D" w:rsidP="00032D5C">
            <w:pPr>
              <w:spacing w:after="0" w:line="240" w:lineRule="auto"/>
              <w:contextualSpacing/>
              <w:rPr>
                <w:rFonts w:cs="Arial"/>
                <w:sz w:val="24"/>
              </w:rPr>
            </w:pPr>
          </w:p>
          <w:p w14:paraId="7D55B482" w14:textId="77777777" w:rsidR="00032D5C" w:rsidRPr="003930CF" w:rsidRDefault="00032D5C" w:rsidP="00565A2D">
            <w:pPr>
              <w:spacing w:after="0" w:line="240" w:lineRule="auto"/>
              <w:contextualSpacing/>
              <w:rPr>
                <w:rFonts w:cs="Arial"/>
                <w:sz w:val="24"/>
              </w:rPr>
            </w:pPr>
            <w:r w:rsidRPr="003930CF">
              <w:rPr>
                <w:rFonts w:cs="Arial"/>
                <w:sz w:val="24"/>
              </w:rPr>
              <w:t>9</w:t>
            </w:r>
            <w:r w:rsidR="00565A2D">
              <w:rPr>
                <w:rFonts w:cs="Arial"/>
                <w:sz w:val="24"/>
              </w:rPr>
              <w:t>2.95</w:t>
            </w:r>
            <w:r w:rsidRPr="003930CF">
              <w:rPr>
                <w:rFonts w:cs="Arial"/>
                <w:sz w:val="24"/>
              </w:rPr>
              <w:t xml:space="preserve">% </w:t>
            </w:r>
            <w:r w:rsidRPr="003930CF">
              <w:rPr>
                <w:rFonts w:cs="Arial"/>
                <w:sz w:val="24"/>
              </w:rPr>
              <w:br/>
            </w:r>
            <w:r w:rsidR="00565A2D">
              <w:rPr>
                <w:rFonts w:cs="Arial"/>
                <w:sz w:val="24"/>
              </w:rPr>
              <w:t>7.05</w:t>
            </w:r>
            <w:r w:rsidRPr="003930CF">
              <w:rPr>
                <w:rFonts w:cs="Arial"/>
                <w:sz w:val="24"/>
              </w:rPr>
              <w:t xml:space="preserve">% </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tcPr>
          <w:p w14:paraId="5BFAE8A5" w14:textId="77777777" w:rsidR="00565A2D" w:rsidRPr="00565A2D" w:rsidRDefault="00565A2D" w:rsidP="00565A2D">
            <w:pPr>
              <w:spacing w:after="0" w:line="240" w:lineRule="auto"/>
              <w:contextualSpacing/>
              <w:rPr>
                <w:rFonts w:cs="Arial"/>
                <w:sz w:val="24"/>
              </w:rPr>
            </w:pPr>
          </w:p>
          <w:p w14:paraId="43BBE0E0" w14:textId="77777777" w:rsidR="00565A2D" w:rsidRPr="00565A2D" w:rsidRDefault="00565A2D" w:rsidP="00565A2D">
            <w:pPr>
              <w:spacing w:after="0" w:line="240" w:lineRule="auto"/>
              <w:contextualSpacing/>
              <w:rPr>
                <w:rFonts w:cs="Arial"/>
                <w:sz w:val="24"/>
              </w:rPr>
            </w:pPr>
            <w:r w:rsidRPr="00565A2D">
              <w:rPr>
                <w:rFonts w:cs="Arial"/>
                <w:sz w:val="24"/>
              </w:rPr>
              <w:t>96.55%</w:t>
            </w:r>
          </w:p>
          <w:p w14:paraId="19AED089" w14:textId="77777777" w:rsidR="00032D5C" w:rsidRPr="003930CF" w:rsidRDefault="00565A2D" w:rsidP="00565A2D">
            <w:pPr>
              <w:spacing w:after="0" w:line="240" w:lineRule="auto"/>
              <w:contextualSpacing/>
              <w:rPr>
                <w:rFonts w:cs="Arial"/>
                <w:sz w:val="24"/>
              </w:rPr>
            </w:pPr>
            <w:r w:rsidRPr="00565A2D">
              <w:rPr>
                <w:rFonts w:cs="Arial"/>
                <w:sz w:val="24"/>
              </w:rPr>
              <w:t xml:space="preserve"> 3.45%            </w:t>
            </w:r>
          </w:p>
        </w:tc>
        <w:tc>
          <w:tcPr>
            <w:tcW w:w="1803"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82E578" w14:textId="77777777" w:rsidR="00032D5C" w:rsidRPr="003930CF" w:rsidRDefault="00032D5C" w:rsidP="0C7151D4">
            <w:pPr>
              <w:spacing w:after="0" w:line="240" w:lineRule="auto"/>
              <w:contextualSpacing/>
              <w:rPr>
                <w:rFonts w:eastAsia="Arial" w:cs="Arial"/>
                <w:sz w:val="24"/>
              </w:rPr>
            </w:pPr>
          </w:p>
        </w:tc>
        <w:tc>
          <w:tcPr>
            <w:tcW w:w="687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2AA144B" w14:textId="77777777" w:rsidR="00032D5C" w:rsidRPr="003930CF" w:rsidRDefault="6CD49AB1" w:rsidP="0C7151D4">
            <w:pPr>
              <w:spacing w:after="0" w:line="240" w:lineRule="auto"/>
              <w:contextualSpacing/>
              <w:rPr>
                <w:rFonts w:eastAsia="Arial" w:cs="Arial"/>
                <w:sz w:val="24"/>
              </w:rPr>
            </w:pPr>
            <w:r w:rsidRPr="0C7151D4">
              <w:rPr>
                <w:rFonts w:eastAsia="Arial" w:cs="Arial"/>
                <w:color w:val="000000" w:themeColor="text1"/>
                <w:sz w:val="24"/>
              </w:rPr>
              <w:t>There is nothing to suggest an adverse impact on the grounds of race.</w:t>
            </w:r>
          </w:p>
        </w:tc>
      </w:tr>
      <w:tr w:rsidR="00032D5C" w:rsidRPr="003930CF" w14:paraId="1AED6388" w14:textId="77777777" w:rsidTr="0C715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1442" w:type="dxa"/>
            <w:gridSpan w:val="2"/>
            <w:tcBorders>
              <w:top w:val="single" w:sz="4" w:space="0" w:color="auto"/>
              <w:left w:val="single" w:sz="8" w:space="0" w:color="auto"/>
              <w:bottom w:val="single" w:sz="0" w:space="0" w:color="000000" w:themeColor="text1"/>
              <w:right w:val="single" w:sz="4" w:space="0" w:color="auto"/>
            </w:tcBorders>
            <w:shd w:val="clear" w:color="auto" w:fill="EDF7F9"/>
            <w:tcMar>
              <w:top w:w="0" w:type="dxa"/>
              <w:left w:w="108" w:type="dxa"/>
              <w:bottom w:w="0" w:type="dxa"/>
              <w:right w:w="108" w:type="dxa"/>
            </w:tcMar>
          </w:tcPr>
          <w:p w14:paraId="6CC712CC" w14:textId="77777777" w:rsidR="00CD34D3" w:rsidRDefault="00032D5C" w:rsidP="00032D5C">
            <w:pPr>
              <w:spacing w:after="0" w:line="240" w:lineRule="auto"/>
              <w:contextualSpacing/>
              <w:rPr>
                <w:rFonts w:cs="Arial"/>
                <w:b/>
                <w:sz w:val="24"/>
              </w:rPr>
            </w:pPr>
            <w:r w:rsidRPr="003930CF">
              <w:rPr>
                <w:rFonts w:cs="Arial"/>
                <w:b/>
                <w:sz w:val="24"/>
              </w:rPr>
              <w:t xml:space="preserve">7. </w:t>
            </w:r>
          </w:p>
          <w:p w14:paraId="2C290948" w14:textId="77777777" w:rsidR="00032D5C" w:rsidRPr="003930CF" w:rsidRDefault="00032D5C" w:rsidP="00032D5C">
            <w:pPr>
              <w:spacing w:after="0" w:line="240" w:lineRule="auto"/>
              <w:contextualSpacing/>
              <w:rPr>
                <w:rFonts w:cs="Arial"/>
                <w:b/>
                <w:sz w:val="24"/>
              </w:rPr>
            </w:pPr>
            <w:r w:rsidRPr="003930CF">
              <w:rPr>
                <w:rFonts w:cs="Arial"/>
                <w:b/>
                <w:sz w:val="24"/>
              </w:rPr>
              <w:t xml:space="preserve">Religion </w:t>
            </w:r>
          </w:p>
          <w:p w14:paraId="3D55DBA9" w14:textId="77777777" w:rsidR="00032D5C" w:rsidRPr="003930CF" w:rsidRDefault="00032D5C" w:rsidP="00032D5C">
            <w:pPr>
              <w:spacing w:after="0" w:line="240" w:lineRule="auto"/>
              <w:contextualSpacing/>
              <w:rPr>
                <w:rFonts w:cs="Arial"/>
                <w:b/>
                <w:sz w:val="24"/>
              </w:rPr>
            </w:pPr>
          </w:p>
          <w:p w14:paraId="21D8A755" w14:textId="77777777" w:rsidR="00032D5C" w:rsidRPr="003930CF" w:rsidRDefault="00032D5C" w:rsidP="00032D5C">
            <w:pPr>
              <w:spacing w:after="0" w:line="240" w:lineRule="auto"/>
              <w:contextualSpacing/>
              <w:rPr>
                <w:rFonts w:cs="Arial"/>
                <w:b/>
                <w:sz w:val="24"/>
              </w:rPr>
            </w:pPr>
          </w:p>
        </w:tc>
        <w:tc>
          <w:tcPr>
            <w:tcW w:w="2066" w:type="dxa"/>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F981F8E" w14:textId="77777777" w:rsidR="00565A2D" w:rsidRDefault="00565A2D" w:rsidP="00032D5C">
            <w:pPr>
              <w:spacing w:after="0" w:line="240" w:lineRule="auto"/>
              <w:contextualSpacing/>
              <w:rPr>
                <w:rFonts w:cs="Arial"/>
                <w:sz w:val="24"/>
              </w:rPr>
            </w:pPr>
          </w:p>
          <w:p w14:paraId="59FF3C7D" w14:textId="77777777" w:rsidR="00032D5C" w:rsidRDefault="00032D5C" w:rsidP="00032D5C">
            <w:pPr>
              <w:spacing w:after="0" w:line="240" w:lineRule="auto"/>
              <w:contextualSpacing/>
              <w:rPr>
                <w:rFonts w:cs="Arial"/>
                <w:sz w:val="24"/>
              </w:rPr>
            </w:pPr>
            <w:r w:rsidRPr="003930CF">
              <w:rPr>
                <w:rFonts w:cs="Arial"/>
                <w:sz w:val="24"/>
              </w:rPr>
              <w:t>Roman Catholic</w:t>
            </w:r>
          </w:p>
          <w:p w14:paraId="2FC06034" w14:textId="77777777" w:rsidR="00032D5C" w:rsidRDefault="00032D5C" w:rsidP="00032D5C">
            <w:pPr>
              <w:spacing w:after="0" w:line="240" w:lineRule="auto"/>
              <w:contextualSpacing/>
              <w:rPr>
                <w:rFonts w:cs="Arial"/>
                <w:sz w:val="24"/>
              </w:rPr>
            </w:pPr>
            <w:r>
              <w:rPr>
                <w:rFonts w:cs="Arial"/>
                <w:sz w:val="24"/>
              </w:rPr>
              <w:t xml:space="preserve">Presbyterian         </w:t>
            </w:r>
            <w:proofErr w:type="spellStart"/>
            <w:proofErr w:type="gramStart"/>
            <w:r>
              <w:rPr>
                <w:rFonts w:cs="Arial"/>
                <w:sz w:val="24"/>
              </w:rPr>
              <w:t>C</w:t>
            </w:r>
            <w:r w:rsidR="00051BBF">
              <w:rPr>
                <w:rFonts w:cs="Arial"/>
                <w:sz w:val="24"/>
              </w:rPr>
              <w:t>.</w:t>
            </w:r>
            <w:r>
              <w:rPr>
                <w:rFonts w:cs="Arial"/>
                <w:sz w:val="24"/>
              </w:rPr>
              <w:t>o</w:t>
            </w:r>
            <w:r w:rsidR="00051BBF">
              <w:rPr>
                <w:rFonts w:cs="Arial"/>
                <w:sz w:val="24"/>
              </w:rPr>
              <w:t>f</w:t>
            </w:r>
            <w:proofErr w:type="spellEnd"/>
            <w:proofErr w:type="gramEnd"/>
            <w:r w:rsidR="00051BBF">
              <w:rPr>
                <w:rFonts w:cs="Arial"/>
                <w:sz w:val="24"/>
              </w:rPr>
              <w:t xml:space="preserve"> </w:t>
            </w:r>
            <w:r>
              <w:rPr>
                <w:rFonts w:cs="Arial"/>
                <w:sz w:val="24"/>
              </w:rPr>
              <w:t>I</w:t>
            </w:r>
            <w:r w:rsidR="00051BBF">
              <w:rPr>
                <w:rFonts w:cs="Arial"/>
                <w:sz w:val="24"/>
              </w:rPr>
              <w:t>reland</w:t>
            </w:r>
          </w:p>
          <w:p w14:paraId="023767BD" w14:textId="77777777" w:rsidR="00032D5C" w:rsidRDefault="00032D5C" w:rsidP="00032D5C">
            <w:pPr>
              <w:spacing w:after="0" w:line="240" w:lineRule="auto"/>
              <w:contextualSpacing/>
              <w:rPr>
                <w:rFonts w:cs="Arial"/>
                <w:sz w:val="24"/>
              </w:rPr>
            </w:pPr>
            <w:r w:rsidRPr="00032D5C">
              <w:rPr>
                <w:rFonts w:cs="Arial"/>
                <w:sz w:val="24"/>
              </w:rPr>
              <w:t>Methodist              Other Christian</w:t>
            </w:r>
          </w:p>
          <w:p w14:paraId="22935DA8" w14:textId="77777777" w:rsidR="00032D5C" w:rsidRDefault="00032D5C" w:rsidP="00032D5C">
            <w:pPr>
              <w:spacing w:after="0" w:line="240" w:lineRule="auto"/>
              <w:contextualSpacing/>
              <w:rPr>
                <w:rFonts w:cs="Arial"/>
                <w:sz w:val="24"/>
              </w:rPr>
            </w:pPr>
            <w:r>
              <w:rPr>
                <w:rFonts w:cs="Arial"/>
                <w:sz w:val="24"/>
              </w:rPr>
              <w:t>Other Religions</w:t>
            </w:r>
          </w:p>
          <w:p w14:paraId="0A7CBF04" w14:textId="77777777" w:rsidR="00032D5C" w:rsidRDefault="00032D5C" w:rsidP="00032D5C">
            <w:pPr>
              <w:spacing w:after="0" w:line="240" w:lineRule="auto"/>
              <w:contextualSpacing/>
              <w:rPr>
                <w:rFonts w:cs="Arial"/>
                <w:sz w:val="24"/>
              </w:rPr>
            </w:pPr>
            <w:r>
              <w:rPr>
                <w:rFonts w:cs="Arial"/>
                <w:sz w:val="24"/>
              </w:rPr>
              <w:t>No Religion</w:t>
            </w:r>
          </w:p>
          <w:p w14:paraId="6EB8C3C8" w14:textId="77777777" w:rsidR="00032D5C" w:rsidRDefault="00032D5C" w:rsidP="00032D5C">
            <w:pPr>
              <w:spacing w:after="0" w:line="240" w:lineRule="auto"/>
              <w:contextualSpacing/>
              <w:rPr>
                <w:rFonts w:cs="Arial"/>
                <w:sz w:val="24"/>
              </w:rPr>
            </w:pPr>
            <w:r>
              <w:rPr>
                <w:rFonts w:cs="Arial"/>
                <w:sz w:val="24"/>
              </w:rPr>
              <w:t>Religion not stated</w:t>
            </w:r>
          </w:p>
          <w:p w14:paraId="413BCCDD" w14:textId="77777777" w:rsidR="00032D5C" w:rsidRPr="003930CF" w:rsidRDefault="00032D5C" w:rsidP="00032D5C">
            <w:pPr>
              <w:spacing w:after="0" w:line="240" w:lineRule="auto"/>
              <w:contextualSpacing/>
              <w:rPr>
                <w:rFonts w:cs="Arial"/>
                <w:sz w:val="24"/>
              </w:rPr>
            </w:pPr>
          </w:p>
        </w:tc>
        <w:tc>
          <w:tcPr>
            <w:tcW w:w="1951" w:type="dxa"/>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E2F01D8" w14:textId="77777777" w:rsidR="00CD34D3" w:rsidRDefault="00CD34D3" w:rsidP="00565A2D">
            <w:pPr>
              <w:spacing w:after="0" w:line="240" w:lineRule="auto"/>
              <w:contextualSpacing/>
              <w:rPr>
                <w:rFonts w:cs="Arial"/>
                <w:b/>
                <w:sz w:val="24"/>
              </w:rPr>
            </w:pPr>
          </w:p>
          <w:p w14:paraId="5C6680DA" w14:textId="77777777" w:rsidR="00565A2D" w:rsidRPr="00565A2D" w:rsidRDefault="00565A2D" w:rsidP="00565A2D">
            <w:pPr>
              <w:spacing w:after="0" w:line="240" w:lineRule="auto"/>
              <w:contextualSpacing/>
              <w:rPr>
                <w:rFonts w:cs="Arial"/>
                <w:sz w:val="24"/>
              </w:rPr>
            </w:pPr>
            <w:r w:rsidRPr="00565A2D">
              <w:rPr>
                <w:rFonts w:cs="Arial"/>
                <w:sz w:val="24"/>
              </w:rPr>
              <w:t>43.46%</w:t>
            </w:r>
          </w:p>
          <w:p w14:paraId="636A0CAD" w14:textId="77777777" w:rsidR="00565A2D" w:rsidRPr="00565A2D" w:rsidRDefault="00565A2D" w:rsidP="00565A2D">
            <w:pPr>
              <w:spacing w:after="0" w:line="240" w:lineRule="auto"/>
              <w:contextualSpacing/>
              <w:rPr>
                <w:rFonts w:cs="Arial"/>
                <w:sz w:val="24"/>
              </w:rPr>
            </w:pPr>
            <w:r w:rsidRPr="00565A2D">
              <w:rPr>
                <w:rFonts w:cs="Arial"/>
                <w:sz w:val="24"/>
              </w:rPr>
              <w:t>12.44%</w:t>
            </w:r>
          </w:p>
          <w:p w14:paraId="76752EBF" w14:textId="77777777" w:rsidR="00565A2D" w:rsidRPr="00565A2D" w:rsidRDefault="00565A2D" w:rsidP="00565A2D">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14:paraId="088F56CB"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2.86%</w:t>
            </w:r>
          </w:p>
          <w:p w14:paraId="7E015188"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5.95%</w:t>
            </w:r>
          </w:p>
          <w:p w14:paraId="13A1B98F"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2.96%</w:t>
            </w:r>
          </w:p>
          <w:p w14:paraId="3E584CD6" w14:textId="77777777" w:rsidR="00565A2D" w:rsidRPr="00565A2D" w:rsidRDefault="00565A2D" w:rsidP="00565A2D">
            <w:pPr>
              <w:spacing w:after="0" w:line="240" w:lineRule="auto"/>
              <w:contextualSpacing/>
              <w:rPr>
                <w:rFonts w:cs="Arial"/>
                <w:sz w:val="24"/>
              </w:rPr>
            </w:pPr>
            <w:r w:rsidRPr="00565A2D">
              <w:rPr>
                <w:rFonts w:cs="Arial"/>
                <w:sz w:val="24"/>
              </w:rPr>
              <w:t>21.67%</w:t>
            </w:r>
          </w:p>
          <w:p w14:paraId="5C8875D2"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2.17%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tcPr>
          <w:p w14:paraId="7A1CEF73" w14:textId="77777777" w:rsidR="00CD34D3" w:rsidRDefault="00CD34D3" w:rsidP="00032D5C">
            <w:pPr>
              <w:spacing w:after="0" w:line="240" w:lineRule="auto"/>
              <w:contextualSpacing/>
              <w:rPr>
                <w:rFonts w:cs="Arial"/>
                <w:b/>
                <w:sz w:val="24"/>
              </w:rPr>
            </w:pPr>
          </w:p>
          <w:p w14:paraId="431AF9C6" w14:textId="77777777" w:rsidR="00032D5C" w:rsidRPr="00565A2D" w:rsidRDefault="00CD34D3" w:rsidP="00032D5C">
            <w:pPr>
              <w:spacing w:after="0" w:line="240" w:lineRule="auto"/>
              <w:contextualSpacing/>
              <w:rPr>
                <w:rFonts w:cs="Arial"/>
                <w:sz w:val="24"/>
              </w:rPr>
            </w:pPr>
            <w:r>
              <w:rPr>
                <w:rFonts w:cs="Arial"/>
                <w:sz w:val="24"/>
              </w:rPr>
              <w:t xml:space="preserve"> </w:t>
            </w:r>
            <w:r w:rsidR="00032D5C" w:rsidRPr="00565A2D">
              <w:rPr>
                <w:rFonts w:cs="Arial"/>
                <w:sz w:val="24"/>
              </w:rPr>
              <w:t>42.31%</w:t>
            </w:r>
          </w:p>
          <w:p w14:paraId="7CED0974"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16.61%         </w:t>
            </w:r>
          </w:p>
          <w:p w14:paraId="2C908FE4" w14:textId="77777777" w:rsidR="00032D5C" w:rsidRPr="00565A2D" w:rsidRDefault="00565A2D" w:rsidP="00032D5C">
            <w:pPr>
              <w:spacing w:after="0" w:line="240" w:lineRule="auto"/>
              <w:contextualSpacing/>
              <w:rPr>
                <w:rFonts w:cs="Arial"/>
                <w:sz w:val="24"/>
              </w:rPr>
            </w:pPr>
            <w:r w:rsidRPr="00565A2D">
              <w:rPr>
                <w:rFonts w:cs="Arial"/>
                <w:sz w:val="24"/>
              </w:rPr>
              <w:t xml:space="preserve"> 1</w:t>
            </w:r>
            <w:r w:rsidR="00032D5C" w:rsidRPr="00565A2D">
              <w:rPr>
                <w:rFonts w:cs="Arial"/>
                <w:sz w:val="24"/>
              </w:rPr>
              <w:t>1.55%</w:t>
            </w:r>
          </w:p>
          <w:p w14:paraId="40ECF545"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2.35%    </w:t>
            </w:r>
          </w:p>
          <w:p w14:paraId="5D8A30EE"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6.85%</w:t>
            </w:r>
          </w:p>
          <w:p w14:paraId="198404A3"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1.34%</w:t>
            </w:r>
          </w:p>
          <w:p w14:paraId="78B2A373"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17.39%</w:t>
            </w:r>
          </w:p>
          <w:p w14:paraId="7835627E" w14:textId="77777777" w:rsidR="0057100E"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1.6%</w:t>
            </w:r>
            <w:r w:rsidR="00032D5C" w:rsidRPr="00ED5F1D">
              <w:rPr>
                <w:rFonts w:cs="Arial"/>
                <w:sz w:val="24"/>
              </w:rPr>
              <w:t xml:space="preserve">      </w:t>
            </w:r>
          </w:p>
          <w:p w14:paraId="33107562" w14:textId="77777777" w:rsidR="0057100E" w:rsidRDefault="0057100E" w:rsidP="00032D5C">
            <w:pPr>
              <w:spacing w:after="0" w:line="240" w:lineRule="auto"/>
              <w:contextualSpacing/>
              <w:rPr>
                <w:rFonts w:cs="Arial"/>
                <w:sz w:val="24"/>
              </w:rPr>
            </w:pPr>
          </w:p>
          <w:p w14:paraId="197402F3" w14:textId="77777777" w:rsidR="00032D5C" w:rsidRPr="00ED5F1D" w:rsidRDefault="00032D5C" w:rsidP="00032D5C">
            <w:pPr>
              <w:spacing w:after="0" w:line="240" w:lineRule="auto"/>
              <w:contextualSpacing/>
              <w:rPr>
                <w:rFonts w:cs="Arial"/>
                <w:sz w:val="24"/>
              </w:rPr>
            </w:pPr>
            <w:r w:rsidRPr="00ED5F1D">
              <w:rPr>
                <w:rFonts w:cs="Arial"/>
                <w:sz w:val="24"/>
              </w:rPr>
              <w:t xml:space="preserve">    </w:t>
            </w:r>
          </w:p>
        </w:tc>
        <w:tc>
          <w:tcPr>
            <w:tcW w:w="1803"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A1EFA9" w14:textId="77777777" w:rsidR="00032D5C" w:rsidRPr="003930CF" w:rsidRDefault="00032D5C" w:rsidP="00032D5C">
            <w:pPr>
              <w:spacing w:after="0" w:line="240" w:lineRule="auto"/>
              <w:contextualSpacing/>
              <w:rPr>
                <w:rFonts w:cs="Arial"/>
                <w:sz w:val="24"/>
              </w:rPr>
            </w:pPr>
          </w:p>
        </w:tc>
        <w:tc>
          <w:tcPr>
            <w:tcW w:w="687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973CF87" w14:textId="77777777" w:rsidR="00032D5C" w:rsidRPr="003930CF" w:rsidRDefault="68EDC3CC" w:rsidP="0C7151D4">
            <w:pPr>
              <w:spacing w:after="0" w:line="240" w:lineRule="auto"/>
              <w:contextualSpacing/>
              <w:rPr>
                <w:rFonts w:eastAsia="Arial" w:cs="Arial"/>
                <w:sz w:val="24"/>
              </w:rPr>
            </w:pPr>
            <w:r w:rsidRPr="0C7151D4">
              <w:rPr>
                <w:rFonts w:eastAsia="Arial" w:cs="Arial"/>
                <w:color w:val="000000" w:themeColor="text1"/>
                <w:sz w:val="24"/>
              </w:rPr>
              <w:t>There is nothing to suggest an adverse impact on the grounds of religion.</w:t>
            </w:r>
          </w:p>
        </w:tc>
      </w:tr>
      <w:tr w:rsidR="00CD34D3" w:rsidRPr="003930CF" w14:paraId="2C8C936C" w14:textId="77777777" w:rsidTr="0C715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1442" w:type="dxa"/>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14:paraId="20102B0E" w14:textId="77777777" w:rsidR="00CD34D3" w:rsidRDefault="00CD34D3" w:rsidP="00032D5C">
            <w:pPr>
              <w:spacing w:after="0" w:line="240" w:lineRule="auto"/>
              <w:contextualSpacing/>
              <w:rPr>
                <w:rFonts w:cs="Arial"/>
                <w:b/>
                <w:sz w:val="24"/>
              </w:rPr>
            </w:pPr>
            <w:r w:rsidRPr="003930CF">
              <w:rPr>
                <w:rFonts w:cs="Arial"/>
                <w:b/>
                <w:sz w:val="24"/>
              </w:rPr>
              <w:lastRenderedPageBreak/>
              <w:t>8.</w:t>
            </w:r>
          </w:p>
          <w:p w14:paraId="275078FA" w14:textId="77777777" w:rsidR="00CD34D3" w:rsidRPr="003930CF" w:rsidRDefault="00CD34D3" w:rsidP="00032D5C">
            <w:pPr>
              <w:spacing w:after="0" w:line="240" w:lineRule="auto"/>
              <w:contextualSpacing/>
              <w:rPr>
                <w:rFonts w:cs="Arial"/>
                <w:b/>
                <w:sz w:val="24"/>
              </w:rPr>
            </w:pPr>
            <w:r w:rsidRPr="003930CF">
              <w:rPr>
                <w:rFonts w:cs="Arial"/>
                <w:b/>
                <w:sz w:val="24"/>
              </w:rPr>
              <w:t>Political Opinion</w:t>
            </w:r>
          </w:p>
          <w:p w14:paraId="553DCDD6" w14:textId="77777777" w:rsidR="00CD34D3" w:rsidRDefault="00CD34D3" w:rsidP="00AF24C1">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14:paraId="3F0E5B5E" w14:textId="77777777" w:rsidR="007036F5" w:rsidRDefault="007036F5" w:rsidP="00AF24C1">
            <w:pPr>
              <w:spacing w:after="0" w:line="240" w:lineRule="auto"/>
              <w:contextualSpacing/>
              <w:rPr>
                <w:rFonts w:cs="Arial"/>
                <w:sz w:val="24"/>
              </w:rPr>
            </w:pPr>
          </w:p>
          <w:p w14:paraId="24D3E9B6" w14:textId="77777777" w:rsidR="007036F5" w:rsidRPr="007036F5" w:rsidRDefault="007036F5" w:rsidP="00AF24C1">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2066" w:type="dxa"/>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0B9A64F" w14:textId="77777777" w:rsidR="00CD34D3" w:rsidRPr="003930CF" w:rsidRDefault="00CD34D3" w:rsidP="00032D5C">
            <w:pPr>
              <w:spacing w:after="0" w:line="240" w:lineRule="auto"/>
              <w:contextualSpacing/>
              <w:rPr>
                <w:rFonts w:cs="Arial"/>
                <w:sz w:val="24"/>
              </w:rPr>
            </w:pPr>
          </w:p>
          <w:p w14:paraId="1D2E1193" w14:textId="77777777" w:rsidR="00CD34D3" w:rsidRPr="003930CF" w:rsidRDefault="00CD34D3" w:rsidP="00032D5C">
            <w:pPr>
              <w:spacing w:after="0" w:line="240" w:lineRule="auto"/>
              <w:contextualSpacing/>
              <w:rPr>
                <w:rFonts w:cs="Arial"/>
                <w:sz w:val="24"/>
              </w:rPr>
            </w:pPr>
          </w:p>
          <w:p w14:paraId="0B64E509" w14:textId="77777777" w:rsidR="00CD34D3" w:rsidRDefault="00CD34D3" w:rsidP="00032D5C">
            <w:pPr>
              <w:spacing w:after="0" w:line="240" w:lineRule="auto"/>
              <w:contextualSpacing/>
              <w:rPr>
                <w:rFonts w:cs="Arial"/>
                <w:sz w:val="24"/>
              </w:rPr>
            </w:pPr>
          </w:p>
          <w:p w14:paraId="38B33953" w14:textId="77777777" w:rsidR="00CD34D3" w:rsidRPr="003930CF" w:rsidRDefault="00CD34D3" w:rsidP="00032D5C">
            <w:pPr>
              <w:spacing w:after="0" w:line="240" w:lineRule="auto"/>
              <w:contextualSpacing/>
              <w:rPr>
                <w:rFonts w:cs="Arial"/>
                <w:sz w:val="24"/>
              </w:rPr>
            </w:pPr>
            <w:r w:rsidRPr="003930CF">
              <w:rPr>
                <w:rFonts w:cs="Arial"/>
                <w:sz w:val="24"/>
              </w:rPr>
              <w:t>DUP</w:t>
            </w:r>
          </w:p>
          <w:p w14:paraId="4EAB01B0" w14:textId="77777777" w:rsidR="00CD34D3" w:rsidRPr="003930CF" w:rsidRDefault="00CD34D3" w:rsidP="00032D5C">
            <w:pPr>
              <w:spacing w:after="0" w:line="240" w:lineRule="auto"/>
              <w:contextualSpacing/>
              <w:rPr>
                <w:rFonts w:cs="Arial"/>
                <w:sz w:val="24"/>
              </w:rPr>
            </w:pPr>
            <w:r w:rsidRPr="003930CF">
              <w:rPr>
                <w:rFonts w:cs="Arial"/>
                <w:sz w:val="24"/>
              </w:rPr>
              <w:t>SF</w:t>
            </w:r>
          </w:p>
          <w:p w14:paraId="116CA34B" w14:textId="77777777" w:rsidR="00CD34D3" w:rsidRPr="003930CF" w:rsidRDefault="00CD34D3" w:rsidP="00032D5C">
            <w:pPr>
              <w:spacing w:after="0" w:line="240" w:lineRule="auto"/>
              <w:contextualSpacing/>
              <w:rPr>
                <w:rFonts w:cs="Arial"/>
                <w:sz w:val="24"/>
              </w:rPr>
            </w:pPr>
            <w:r w:rsidRPr="003930CF">
              <w:rPr>
                <w:rFonts w:cs="Arial"/>
                <w:sz w:val="24"/>
              </w:rPr>
              <w:t>SDLP</w:t>
            </w:r>
          </w:p>
          <w:p w14:paraId="0FC12C5F" w14:textId="77777777" w:rsidR="00CD34D3" w:rsidRPr="003930CF" w:rsidRDefault="00CD34D3" w:rsidP="00032D5C">
            <w:pPr>
              <w:spacing w:after="0" w:line="240" w:lineRule="auto"/>
              <w:contextualSpacing/>
              <w:rPr>
                <w:rFonts w:cs="Arial"/>
                <w:sz w:val="24"/>
              </w:rPr>
            </w:pPr>
            <w:r w:rsidRPr="003930CF">
              <w:rPr>
                <w:rFonts w:cs="Arial"/>
                <w:sz w:val="24"/>
              </w:rPr>
              <w:t>UUP</w:t>
            </w:r>
          </w:p>
          <w:p w14:paraId="00CFEDDD" w14:textId="77777777" w:rsidR="00CD34D3" w:rsidRPr="003930CF" w:rsidRDefault="00CD34D3" w:rsidP="00032D5C">
            <w:pPr>
              <w:spacing w:after="0" w:line="240" w:lineRule="auto"/>
              <w:contextualSpacing/>
              <w:rPr>
                <w:rFonts w:cs="Arial"/>
                <w:sz w:val="24"/>
              </w:rPr>
            </w:pPr>
            <w:r w:rsidRPr="003930CF">
              <w:rPr>
                <w:rFonts w:cs="Arial"/>
                <w:sz w:val="24"/>
              </w:rPr>
              <w:t>APNI</w:t>
            </w:r>
          </w:p>
          <w:p w14:paraId="43E4F759" w14:textId="77777777" w:rsidR="00CD34D3" w:rsidRPr="003930CF" w:rsidRDefault="00CD34D3" w:rsidP="00032D5C">
            <w:pPr>
              <w:spacing w:after="0" w:line="240" w:lineRule="auto"/>
              <w:contextualSpacing/>
              <w:rPr>
                <w:rFonts w:cs="Arial"/>
                <w:sz w:val="24"/>
              </w:rPr>
            </w:pPr>
            <w:r w:rsidRPr="003930CF">
              <w:rPr>
                <w:rFonts w:cs="Arial"/>
                <w:sz w:val="24"/>
              </w:rPr>
              <w:t>Green</w:t>
            </w:r>
          </w:p>
          <w:p w14:paraId="41F1F6C9" w14:textId="77777777" w:rsidR="00CD34D3" w:rsidRPr="003930CF" w:rsidRDefault="00CD34D3" w:rsidP="00032D5C">
            <w:pPr>
              <w:spacing w:after="0" w:line="240" w:lineRule="auto"/>
              <w:contextualSpacing/>
              <w:rPr>
                <w:rFonts w:cs="Arial"/>
                <w:sz w:val="24"/>
              </w:rPr>
            </w:pPr>
            <w:r w:rsidRPr="003930CF">
              <w:rPr>
                <w:rFonts w:cs="Arial"/>
                <w:sz w:val="24"/>
              </w:rPr>
              <w:t>PBP</w:t>
            </w:r>
          </w:p>
          <w:p w14:paraId="7A956012" w14:textId="77777777" w:rsidR="00CD34D3" w:rsidRPr="003930CF" w:rsidRDefault="00CD34D3" w:rsidP="00032D5C">
            <w:pPr>
              <w:spacing w:after="0" w:line="240" w:lineRule="auto"/>
              <w:contextualSpacing/>
              <w:rPr>
                <w:rFonts w:cs="Arial"/>
                <w:sz w:val="24"/>
              </w:rPr>
            </w:pPr>
            <w:r w:rsidRPr="003930CF">
              <w:rPr>
                <w:rFonts w:cs="Arial"/>
                <w:sz w:val="24"/>
              </w:rPr>
              <w:t>IND</w:t>
            </w:r>
          </w:p>
          <w:p w14:paraId="4F9397B0" w14:textId="77777777" w:rsidR="00CD34D3" w:rsidRPr="003930CF" w:rsidRDefault="00CD34D3" w:rsidP="00CD34D3">
            <w:pPr>
              <w:spacing w:after="0" w:line="240" w:lineRule="auto"/>
              <w:contextualSpacing/>
              <w:rPr>
                <w:rFonts w:cs="Arial"/>
                <w:sz w:val="24"/>
              </w:rPr>
            </w:pPr>
            <w:r>
              <w:rPr>
                <w:rFonts w:cs="Arial"/>
                <w:sz w:val="24"/>
              </w:rPr>
              <w:t>Trad UP</w:t>
            </w:r>
          </w:p>
        </w:tc>
        <w:tc>
          <w:tcPr>
            <w:tcW w:w="1951" w:type="dxa"/>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C2F0C3B" w14:textId="77777777" w:rsidR="00CD34D3" w:rsidRDefault="00CD34D3" w:rsidP="00032D5C">
            <w:pPr>
              <w:spacing w:after="0" w:line="240" w:lineRule="auto"/>
              <w:contextualSpacing/>
              <w:jc w:val="center"/>
              <w:rPr>
                <w:rFonts w:cs="Arial"/>
                <w:sz w:val="24"/>
              </w:rPr>
            </w:pPr>
            <w:r w:rsidRPr="003930CF">
              <w:rPr>
                <w:rFonts w:cs="Arial"/>
                <w:sz w:val="24"/>
              </w:rPr>
              <w:t>Belfast</w:t>
            </w:r>
          </w:p>
          <w:p w14:paraId="63F536B5" w14:textId="77777777" w:rsidR="00CD34D3" w:rsidRPr="003930CF" w:rsidRDefault="00CD34D3" w:rsidP="00032D5C">
            <w:pPr>
              <w:spacing w:after="0" w:line="240" w:lineRule="auto"/>
              <w:contextualSpacing/>
              <w:jc w:val="center"/>
              <w:rPr>
                <w:rFonts w:cs="Arial"/>
                <w:sz w:val="24"/>
              </w:rPr>
            </w:pPr>
            <w:r>
              <w:rPr>
                <w:rFonts w:cs="Arial"/>
                <w:sz w:val="24"/>
              </w:rPr>
              <w:t>Council</w:t>
            </w:r>
          </w:p>
          <w:p w14:paraId="5140A095" w14:textId="77777777" w:rsidR="00CD34D3" w:rsidRPr="003930CF" w:rsidRDefault="00CD34D3" w:rsidP="00032D5C">
            <w:pPr>
              <w:spacing w:after="0" w:line="240" w:lineRule="auto"/>
              <w:jc w:val="center"/>
              <w:rPr>
                <w:rFonts w:cs="Arial"/>
                <w:sz w:val="24"/>
              </w:rPr>
            </w:pPr>
          </w:p>
          <w:p w14:paraId="375D645F" w14:textId="77777777" w:rsidR="00CD34D3" w:rsidRPr="003930CF" w:rsidRDefault="00CD34D3" w:rsidP="00032D5C">
            <w:pPr>
              <w:spacing w:after="0" w:line="240" w:lineRule="auto"/>
              <w:jc w:val="center"/>
              <w:rPr>
                <w:rFonts w:cs="Arial"/>
                <w:sz w:val="24"/>
              </w:rPr>
            </w:pPr>
            <w:r>
              <w:rPr>
                <w:rFonts w:cs="Arial"/>
                <w:sz w:val="24"/>
              </w:rPr>
              <w:t>14</w:t>
            </w:r>
          </w:p>
          <w:p w14:paraId="14E06E1A" w14:textId="77777777" w:rsidR="00CD34D3" w:rsidRPr="003930CF" w:rsidRDefault="00CD34D3" w:rsidP="00032D5C">
            <w:pPr>
              <w:spacing w:after="0" w:line="240" w:lineRule="auto"/>
              <w:jc w:val="center"/>
              <w:rPr>
                <w:rFonts w:cs="Arial"/>
                <w:sz w:val="24"/>
              </w:rPr>
            </w:pPr>
            <w:r>
              <w:rPr>
                <w:rFonts w:cs="Arial"/>
                <w:sz w:val="24"/>
              </w:rPr>
              <w:t>22</w:t>
            </w:r>
          </w:p>
          <w:p w14:paraId="00EC89E8" w14:textId="77777777" w:rsidR="00CD34D3" w:rsidRPr="003930CF" w:rsidRDefault="00CD34D3" w:rsidP="00032D5C">
            <w:pPr>
              <w:spacing w:after="0" w:line="240" w:lineRule="auto"/>
              <w:jc w:val="center"/>
              <w:rPr>
                <w:rFonts w:cs="Arial"/>
                <w:sz w:val="24"/>
              </w:rPr>
            </w:pPr>
            <w:r>
              <w:rPr>
                <w:rFonts w:cs="Arial"/>
                <w:sz w:val="24"/>
              </w:rPr>
              <w:t>5</w:t>
            </w:r>
          </w:p>
          <w:p w14:paraId="0D732E13" w14:textId="77777777" w:rsidR="00CD34D3" w:rsidRPr="003930CF" w:rsidRDefault="00CD34D3" w:rsidP="00032D5C">
            <w:pPr>
              <w:spacing w:after="0" w:line="240" w:lineRule="auto"/>
              <w:jc w:val="center"/>
              <w:rPr>
                <w:rFonts w:cs="Arial"/>
                <w:sz w:val="24"/>
              </w:rPr>
            </w:pPr>
            <w:r>
              <w:rPr>
                <w:rFonts w:cs="Arial"/>
                <w:sz w:val="24"/>
              </w:rPr>
              <w:t>2</w:t>
            </w:r>
          </w:p>
          <w:p w14:paraId="16BB4980" w14:textId="77777777" w:rsidR="00CD34D3" w:rsidRPr="003930CF" w:rsidRDefault="00CD34D3" w:rsidP="00032D5C">
            <w:pPr>
              <w:spacing w:after="0" w:line="240" w:lineRule="auto"/>
              <w:jc w:val="center"/>
              <w:rPr>
                <w:rFonts w:cs="Arial"/>
                <w:sz w:val="24"/>
              </w:rPr>
            </w:pPr>
            <w:r>
              <w:rPr>
                <w:rFonts w:cs="Arial"/>
                <w:sz w:val="24"/>
              </w:rPr>
              <w:t>11</w:t>
            </w:r>
          </w:p>
          <w:p w14:paraId="29FF7421" w14:textId="77777777" w:rsidR="00CD34D3" w:rsidRPr="003930CF" w:rsidRDefault="00CD34D3" w:rsidP="00032D5C">
            <w:pPr>
              <w:spacing w:after="0" w:line="240" w:lineRule="auto"/>
              <w:jc w:val="center"/>
              <w:rPr>
                <w:rFonts w:cs="Arial"/>
                <w:sz w:val="24"/>
              </w:rPr>
            </w:pPr>
            <w:r>
              <w:rPr>
                <w:rFonts w:cs="Arial"/>
                <w:sz w:val="24"/>
              </w:rPr>
              <w:t>3</w:t>
            </w:r>
          </w:p>
          <w:p w14:paraId="4816CFCC" w14:textId="77777777" w:rsidR="00CD34D3" w:rsidRPr="003930CF" w:rsidRDefault="00CD34D3" w:rsidP="00032D5C">
            <w:pPr>
              <w:spacing w:after="0" w:line="240" w:lineRule="auto"/>
              <w:jc w:val="center"/>
              <w:rPr>
                <w:rFonts w:cs="Arial"/>
                <w:sz w:val="24"/>
              </w:rPr>
            </w:pPr>
            <w:r>
              <w:rPr>
                <w:rFonts w:cs="Arial"/>
                <w:sz w:val="24"/>
              </w:rPr>
              <w:t>1</w:t>
            </w:r>
          </w:p>
          <w:p w14:paraId="2E2E90FA" w14:textId="77777777" w:rsidR="00CD34D3" w:rsidRPr="003930CF" w:rsidRDefault="00CD34D3" w:rsidP="00032D5C">
            <w:pPr>
              <w:spacing w:after="0" w:line="240" w:lineRule="auto"/>
              <w:jc w:val="center"/>
              <w:rPr>
                <w:rFonts w:cs="Arial"/>
                <w:sz w:val="24"/>
              </w:rPr>
            </w:pPr>
            <w:r>
              <w:rPr>
                <w:rFonts w:cs="Arial"/>
                <w:sz w:val="24"/>
              </w:rPr>
              <w:t>1</w:t>
            </w:r>
          </w:p>
          <w:p w14:paraId="4B7C8A1B" w14:textId="77777777" w:rsidR="00CD34D3" w:rsidRPr="003930CF" w:rsidRDefault="00CD34D3" w:rsidP="00032D5C">
            <w:pPr>
              <w:spacing w:after="0" w:line="240" w:lineRule="auto"/>
              <w:jc w:val="center"/>
              <w:rPr>
                <w:rFonts w:cs="Arial"/>
                <w:sz w:val="24"/>
              </w:rPr>
            </w:pPr>
            <w:r>
              <w:rPr>
                <w:rFonts w:cs="Arial"/>
                <w:sz w:val="24"/>
              </w:rPr>
              <w:t>2</w:t>
            </w:r>
          </w:p>
          <w:p w14:paraId="03CB0BFF" w14:textId="77777777" w:rsidR="00CD34D3" w:rsidRPr="003930CF" w:rsidRDefault="00CD34D3" w:rsidP="00032D5C">
            <w:pPr>
              <w:spacing w:after="0" w:line="240" w:lineRule="auto"/>
              <w:contextualSpacing/>
              <w:jc w:val="center"/>
              <w:rPr>
                <w:rFonts w:cs="Arial"/>
                <w:sz w:val="24"/>
              </w:rPr>
            </w:pPr>
          </w:p>
        </w:tc>
        <w:tc>
          <w:tcPr>
            <w:tcW w:w="1334" w:type="dxa"/>
            <w:tcBorders>
              <w:top w:val="single" w:sz="4" w:space="0" w:color="auto"/>
              <w:left w:val="single" w:sz="4" w:space="0" w:color="auto"/>
              <w:bottom w:val="single" w:sz="4" w:space="0" w:color="auto"/>
              <w:right w:val="single" w:sz="4" w:space="0" w:color="auto"/>
            </w:tcBorders>
            <w:shd w:val="clear" w:color="auto" w:fill="EDF7F9"/>
          </w:tcPr>
          <w:p w14:paraId="1F97F57A" w14:textId="77777777" w:rsidR="00CD34D3" w:rsidRPr="003930CF" w:rsidRDefault="00CD34D3" w:rsidP="00CD34D3">
            <w:pPr>
              <w:spacing w:after="0" w:line="240" w:lineRule="auto"/>
              <w:contextualSpacing/>
              <w:jc w:val="center"/>
              <w:rPr>
                <w:rFonts w:cs="Arial"/>
                <w:sz w:val="24"/>
              </w:rPr>
            </w:pPr>
            <w:proofErr w:type="spellStart"/>
            <w:r w:rsidRPr="003930CF">
              <w:rPr>
                <w:rFonts w:cs="Arial"/>
                <w:sz w:val="24"/>
              </w:rPr>
              <w:t>C</w:t>
            </w:r>
            <w:r>
              <w:rPr>
                <w:rFonts w:cs="Arial"/>
                <w:sz w:val="24"/>
              </w:rPr>
              <w:t>’r</w:t>
            </w:r>
            <w:r w:rsidRPr="003930CF">
              <w:rPr>
                <w:rFonts w:cs="Arial"/>
                <w:sz w:val="24"/>
              </w:rPr>
              <w:t>eagh</w:t>
            </w:r>
            <w:proofErr w:type="spellEnd"/>
            <w:r>
              <w:rPr>
                <w:rFonts w:cs="Arial"/>
                <w:sz w:val="24"/>
              </w:rPr>
              <w:t>*</w:t>
            </w:r>
          </w:p>
          <w:p w14:paraId="23B119DF" w14:textId="77777777" w:rsidR="00CD34D3" w:rsidRPr="003930CF" w:rsidRDefault="00CD34D3" w:rsidP="00032D5C">
            <w:pPr>
              <w:spacing w:after="0" w:line="240" w:lineRule="auto"/>
              <w:contextualSpacing/>
              <w:jc w:val="center"/>
              <w:rPr>
                <w:rFonts w:cs="Arial"/>
                <w:sz w:val="24"/>
              </w:rPr>
            </w:pPr>
          </w:p>
          <w:p w14:paraId="5C3A3D9A" w14:textId="77777777" w:rsidR="00CD34D3" w:rsidRDefault="00CD34D3" w:rsidP="00032D5C">
            <w:pPr>
              <w:spacing w:after="0" w:line="240" w:lineRule="auto"/>
              <w:contextualSpacing/>
              <w:jc w:val="center"/>
              <w:rPr>
                <w:rFonts w:cs="Arial"/>
                <w:sz w:val="24"/>
              </w:rPr>
            </w:pPr>
          </w:p>
          <w:p w14:paraId="415A22A0" w14:textId="77777777" w:rsidR="00CD34D3" w:rsidRPr="003930CF" w:rsidRDefault="00CD34D3" w:rsidP="00032D5C">
            <w:pPr>
              <w:spacing w:after="0" w:line="240" w:lineRule="auto"/>
              <w:contextualSpacing/>
              <w:jc w:val="center"/>
              <w:rPr>
                <w:rFonts w:cs="Arial"/>
                <w:sz w:val="24"/>
              </w:rPr>
            </w:pPr>
            <w:r>
              <w:rPr>
                <w:rFonts w:cs="Arial"/>
                <w:sz w:val="24"/>
              </w:rPr>
              <w:t>3</w:t>
            </w:r>
          </w:p>
          <w:p w14:paraId="39EF1A42" w14:textId="77777777" w:rsidR="00CD34D3" w:rsidRPr="003930CF" w:rsidRDefault="00CD34D3" w:rsidP="00032D5C">
            <w:pPr>
              <w:spacing w:after="0" w:line="240" w:lineRule="auto"/>
              <w:contextualSpacing/>
              <w:jc w:val="center"/>
              <w:rPr>
                <w:rFonts w:cs="Arial"/>
                <w:sz w:val="24"/>
              </w:rPr>
            </w:pPr>
            <w:r>
              <w:rPr>
                <w:rFonts w:cs="Arial"/>
                <w:sz w:val="24"/>
              </w:rPr>
              <w:t>2</w:t>
            </w:r>
          </w:p>
          <w:p w14:paraId="24CF306B" w14:textId="77777777" w:rsidR="00CD34D3" w:rsidRPr="003930CF" w:rsidRDefault="00CD34D3" w:rsidP="00032D5C">
            <w:pPr>
              <w:spacing w:after="0" w:line="240" w:lineRule="auto"/>
              <w:contextualSpacing/>
              <w:jc w:val="center"/>
              <w:rPr>
                <w:rFonts w:cs="Arial"/>
                <w:sz w:val="24"/>
              </w:rPr>
            </w:pPr>
            <w:r>
              <w:rPr>
                <w:rFonts w:cs="Arial"/>
                <w:sz w:val="24"/>
              </w:rPr>
              <w:t>1</w:t>
            </w:r>
          </w:p>
          <w:p w14:paraId="3B813590" w14:textId="77777777" w:rsidR="00CD34D3" w:rsidRPr="003930CF" w:rsidRDefault="00CD34D3" w:rsidP="00032D5C">
            <w:pPr>
              <w:spacing w:after="0" w:line="240" w:lineRule="auto"/>
              <w:contextualSpacing/>
              <w:jc w:val="center"/>
              <w:rPr>
                <w:rFonts w:cs="Arial"/>
                <w:sz w:val="24"/>
              </w:rPr>
            </w:pPr>
            <w:r>
              <w:rPr>
                <w:rFonts w:cs="Arial"/>
                <w:sz w:val="24"/>
              </w:rPr>
              <w:t>1</w:t>
            </w:r>
          </w:p>
          <w:p w14:paraId="66F0B418" w14:textId="77777777" w:rsidR="00CD34D3" w:rsidRPr="003930CF" w:rsidRDefault="00CD34D3" w:rsidP="00032D5C">
            <w:pPr>
              <w:spacing w:after="0" w:line="240" w:lineRule="auto"/>
              <w:contextualSpacing/>
              <w:jc w:val="center"/>
              <w:rPr>
                <w:rFonts w:cs="Arial"/>
                <w:sz w:val="24"/>
              </w:rPr>
            </w:pPr>
            <w:r>
              <w:rPr>
                <w:rFonts w:cs="Arial"/>
                <w:sz w:val="24"/>
              </w:rPr>
              <w:t>5</w:t>
            </w:r>
          </w:p>
          <w:p w14:paraId="3B39F44E" w14:textId="77777777" w:rsidR="00CD34D3" w:rsidRPr="003930CF" w:rsidRDefault="00CD34D3" w:rsidP="00032D5C">
            <w:pPr>
              <w:spacing w:after="0" w:line="240" w:lineRule="auto"/>
              <w:contextualSpacing/>
              <w:jc w:val="center"/>
              <w:rPr>
                <w:rFonts w:cs="Arial"/>
                <w:sz w:val="24"/>
              </w:rPr>
            </w:pPr>
            <w:r>
              <w:rPr>
                <w:rFonts w:cs="Arial"/>
                <w:sz w:val="24"/>
              </w:rPr>
              <w:t>0</w:t>
            </w:r>
          </w:p>
          <w:p w14:paraId="395E2A48"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6C88CCBE"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572384E4" w14:textId="77777777" w:rsidR="00CD34D3" w:rsidRPr="003930CF" w:rsidRDefault="0057100E" w:rsidP="00032D5C">
            <w:pPr>
              <w:spacing w:after="0" w:line="240" w:lineRule="auto"/>
              <w:contextualSpacing/>
              <w:rPr>
                <w:rFonts w:cs="Arial"/>
                <w:sz w:val="24"/>
              </w:rPr>
            </w:pPr>
            <w:r>
              <w:rPr>
                <w:rFonts w:cs="Arial"/>
                <w:sz w:val="24"/>
              </w:rPr>
              <w:t xml:space="preserve">         </w:t>
            </w:r>
            <w:r w:rsidR="00CD34D3" w:rsidRPr="003930CF">
              <w:rPr>
                <w:rFonts w:cs="Arial"/>
                <w:sz w:val="24"/>
              </w:rPr>
              <w:t>0</w:t>
            </w:r>
          </w:p>
        </w:tc>
        <w:tc>
          <w:tcPr>
            <w:tcW w:w="1803"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8AE0004" w14:textId="77777777" w:rsidR="00CD34D3" w:rsidRPr="003930CF" w:rsidRDefault="00CD34D3" w:rsidP="00032D5C">
            <w:pPr>
              <w:spacing w:after="0" w:line="240" w:lineRule="auto"/>
              <w:contextualSpacing/>
              <w:rPr>
                <w:rFonts w:cs="Arial"/>
                <w:sz w:val="24"/>
              </w:rPr>
            </w:pPr>
          </w:p>
        </w:tc>
        <w:tc>
          <w:tcPr>
            <w:tcW w:w="687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6433D1F" w14:textId="77777777" w:rsidR="00CD34D3" w:rsidRPr="003930CF" w:rsidRDefault="70632BEB" w:rsidP="0C7151D4">
            <w:pPr>
              <w:spacing w:after="0" w:line="240" w:lineRule="auto"/>
              <w:contextualSpacing/>
              <w:rPr>
                <w:rFonts w:eastAsia="Arial" w:cs="Arial"/>
                <w:sz w:val="24"/>
              </w:rPr>
            </w:pPr>
            <w:r w:rsidRPr="0C7151D4">
              <w:rPr>
                <w:rFonts w:eastAsia="Arial" w:cs="Arial"/>
                <w:color w:val="000000" w:themeColor="text1"/>
                <w:sz w:val="24"/>
              </w:rPr>
              <w:t xml:space="preserve">The Trust does not collect data for this classification. There is nothing to suggest an adverse impact on the grounds of political opinion. </w:t>
            </w:r>
          </w:p>
        </w:tc>
      </w:tr>
      <w:tr w:rsidR="00032D5C" w:rsidRPr="003930CF" w14:paraId="5FA31E98" w14:textId="77777777" w:rsidTr="0C715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1442" w:type="dxa"/>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280062D0" w14:textId="77777777" w:rsidR="00CD34D3" w:rsidRDefault="00032D5C" w:rsidP="00032D5C">
            <w:pPr>
              <w:spacing w:after="0" w:line="240" w:lineRule="auto"/>
              <w:contextualSpacing/>
              <w:rPr>
                <w:rFonts w:cs="Arial"/>
                <w:b/>
                <w:sz w:val="24"/>
              </w:rPr>
            </w:pPr>
            <w:r w:rsidRPr="003930CF">
              <w:rPr>
                <w:rFonts w:cs="Arial"/>
                <w:b/>
                <w:sz w:val="24"/>
              </w:rPr>
              <w:t xml:space="preserve">9. </w:t>
            </w:r>
          </w:p>
          <w:p w14:paraId="31DB9177" w14:textId="77777777" w:rsidR="00032D5C" w:rsidRPr="003930CF" w:rsidRDefault="00032D5C" w:rsidP="00032D5C">
            <w:pPr>
              <w:spacing w:after="0" w:line="240" w:lineRule="auto"/>
              <w:contextualSpacing/>
              <w:rPr>
                <w:rFonts w:cs="Arial"/>
                <w:b/>
                <w:sz w:val="24"/>
              </w:rPr>
            </w:pPr>
            <w:r w:rsidRPr="003930CF">
              <w:rPr>
                <w:rFonts w:cs="Arial"/>
                <w:b/>
                <w:sz w:val="24"/>
              </w:rPr>
              <w:t>Sexual Orientation</w:t>
            </w:r>
          </w:p>
          <w:p w14:paraId="4F685C25" w14:textId="77777777" w:rsidR="00032D5C" w:rsidRPr="003930CF" w:rsidRDefault="00032D5C" w:rsidP="00032D5C">
            <w:pPr>
              <w:spacing w:after="0" w:line="240" w:lineRule="auto"/>
              <w:contextualSpacing/>
              <w:rPr>
                <w:rFonts w:cs="Arial"/>
                <w:sz w:val="24"/>
              </w:rPr>
            </w:pPr>
          </w:p>
        </w:tc>
        <w:tc>
          <w:tcPr>
            <w:tcW w:w="2066" w:type="dxa"/>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1A3D014" w14:textId="77777777" w:rsidR="00565A2D" w:rsidRDefault="00565A2D" w:rsidP="00032D5C">
            <w:pPr>
              <w:spacing w:after="0" w:line="240" w:lineRule="auto"/>
              <w:contextualSpacing/>
              <w:rPr>
                <w:rFonts w:cs="Arial"/>
                <w:sz w:val="24"/>
              </w:rPr>
            </w:pPr>
          </w:p>
          <w:p w14:paraId="34728AE6" w14:textId="77777777" w:rsidR="00565A2D" w:rsidRPr="00565A2D" w:rsidRDefault="00565A2D" w:rsidP="00565A2D">
            <w:pPr>
              <w:spacing w:after="0" w:line="240" w:lineRule="auto"/>
              <w:contextualSpacing/>
              <w:rPr>
                <w:rFonts w:cs="Arial"/>
                <w:sz w:val="24"/>
              </w:rPr>
            </w:pPr>
            <w:r>
              <w:rPr>
                <w:rFonts w:cs="Arial"/>
                <w:sz w:val="24"/>
              </w:rPr>
              <w:t xml:space="preserve">Straight or heterosexual </w:t>
            </w:r>
          </w:p>
          <w:p w14:paraId="2947684E" w14:textId="77777777" w:rsidR="00565A2D" w:rsidRPr="00565A2D" w:rsidRDefault="00565A2D" w:rsidP="00565A2D">
            <w:pPr>
              <w:spacing w:after="0" w:line="240" w:lineRule="auto"/>
              <w:contextualSpacing/>
              <w:rPr>
                <w:rFonts w:cs="Arial"/>
                <w:sz w:val="24"/>
              </w:rPr>
            </w:pPr>
            <w:r>
              <w:rPr>
                <w:rFonts w:cs="Arial"/>
                <w:sz w:val="24"/>
              </w:rPr>
              <w:t>Gay or lesbian</w:t>
            </w:r>
            <w:r w:rsidRPr="00565A2D">
              <w:rPr>
                <w:rFonts w:cs="Arial"/>
                <w:sz w:val="24"/>
              </w:rPr>
              <w:t xml:space="preserve"> </w:t>
            </w:r>
          </w:p>
          <w:p w14:paraId="33794E81" w14:textId="77777777" w:rsidR="00565A2D" w:rsidRPr="00565A2D" w:rsidRDefault="00565A2D" w:rsidP="00565A2D">
            <w:pPr>
              <w:spacing w:after="0" w:line="240" w:lineRule="auto"/>
              <w:contextualSpacing/>
              <w:rPr>
                <w:rFonts w:cs="Arial"/>
                <w:sz w:val="24"/>
              </w:rPr>
            </w:pPr>
            <w:r w:rsidRPr="00565A2D">
              <w:rPr>
                <w:rFonts w:cs="Arial"/>
                <w:sz w:val="24"/>
              </w:rPr>
              <w:t xml:space="preserve">Bisexual </w:t>
            </w:r>
          </w:p>
          <w:p w14:paraId="4FC5805B" w14:textId="77777777" w:rsidR="00565A2D" w:rsidRPr="00565A2D" w:rsidRDefault="00060D57" w:rsidP="00565A2D">
            <w:pPr>
              <w:spacing w:after="0" w:line="240" w:lineRule="auto"/>
              <w:contextualSpacing/>
              <w:rPr>
                <w:rFonts w:cs="Arial"/>
                <w:sz w:val="24"/>
              </w:rPr>
            </w:pPr>
            <w:r>
              <w:rPr>
                <w:rFonts w:cs="Arial"/>
                <w:sz w:val="24"/>
              </w:rPr>
              <w:t xml:space="preserve">Other </w:t>
            </w:r>
          </w:p>
          <w:p w14:paraId="66DA0690" w14:textId="77777777" w:rsidR="00565A2D" w:rsidRPr="00565A2D" w:rsidRDefault="00565A2D" w:rsidP="00565A2D">
            <w:pPr>
              <w:spacing w:after="0" w:line="240" w:lineRule="auto"/>
              <w:contextualSpacing/>
              <w:rPr>
                <w:rFonts w:cs="Arial"/>
                <w:sz w:val="24"/>
              </w:rPr>
            </w:pPr>
            <w:r>
              <w:rPr>
                <w:rFonts w:cs="Arial"/>
                <w:sz w:val="24"/>
              </w:rPr>
              <w:t xml:space="preserve">Prefer not to say </w:t>
            </w:r>
          </w:p>
          <w:p w14:paraId="553AA48B" w14:textId="77777777" w:rsidR="00565A2D" w:rsidRDefault="00565A2D" w:rsidP="00565A2D">
            <w:pPr>
              <w:spacing w:after="0" w:line="240" w:lineRule="auto"/>
              <w:contextualSpacing/>
              <w:rPr>
                <w:rFonts w:cs="Arial"/>
                <w:sz w:val="24"/>
              </w:rPr>
            </w:pPr>
            <w:r>
              <w:rPr>
                <w:rFonts w:cs="Arial"/>
                <w:sz w:val="24"/>
              </w:rPr>
              <w:t xml:space="preserve">Not stated </w:t>
            </w:r>
          </w:p>
          <w:p w14:paraId="45C7475B" w14:textId="77777777" w:rsidR="00565A2D" w:rsidRDefault="00565A2D" w:rsidP="00032D5C">
            <w:pPr>
              <w:spacing w:after="0" w:line="240" w:lineRule="auto"/>
              <w:contextualSpacing/>
              <w:rPr>
                <w:rFonts w:cs="Arial"/>
                <w:sz w:val="24"/>
              </w:rPr>
            </w:pPr>
          </w:p>
          <w:p w14:paraId="09094641" w14:textId="77777777" w:rsidR="00032D5C" w:rsidRPr="003930CF" w:rsidRDefault="00032D5C" w:rsidP="00032D5C">
            <w:pPr>
              <w:spacing w:after="0" w:line="240" w:lineRule="auto"/>
              <w:contextualSpacing/>
              <w:rPr>
                <w:rFonts w:cs="Arial"/>
                <w:sz w:val="24"/>
              </w:rPr>
            </w:pPr>
          </w:p>
        </w:tc>
        <w:tc>
          <w:tcPr>
            <w:tcW w:w="1951" w:type="dxa"/>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3D8D712" w14:textId="77777777" w:rsidR="00565A2D" w:rsidRDefault="00565A2D" w:rsidP="00565A2D">
            <w:pPr>
              <w:spacing w:after="0" w:line="240" w:lineRule="auto"/>
              <w:contextualSpacing/>
              <w:rPr>
                <w:rFonts w:cs="Arial"/>
                <w:sz w:val="24"/>
              </w:rPr>
            </w:pPr>
          </w:p>
          <w:p w14:paraId="70BFB4DD" w14:textId="77777777" w:rsidR="00565A2D" w:rsidRDefault="004C5F5C" w:rsidP="00565A2D">
            <w:pPr>
              <w:spacing w:after="0" w:line="240" w:lineRule="auto"/>
              <w:contextualSpacing/>
              <w:rPr>
                <w:rFonts w:cs="Arial"/>
                <w:sz w:val="24"/>
              </w:rPr>
            </w:pPr>
            <w:r>
              <w:rPr>
                <w:rFonts w:cs="Arial"/>
                <w:sz w:val="24"/>
              </w:rPr>
              <w:t xml:space="preserve"> </w:t>
            </w:r>
            <w:r w:rsidR="00565A2D" w:rsidRPr="00565A2D">
              <w:rPr>
                <w:rFonts w:cs="Arial"/>
                <w:sz w:val="24"/>
              </w:rPr>
              <w:t>87.1%</w:t>
            </w:r>
          </w:p>
          <w:p w14:paraId="058A6EA3" w14:textId="77777777" w:rsidR="0057100E" w:rsidRPr="00565A2D" w:rsidRDefault="0057100E" w:rsidP="00565A2D">
            <w:pPr>
              <w:spacing w:after="0" w:line="240" w:lineRule="auto"/>
              <w:contextualSpacing/>
              <w:rPr>
                <w:rFonts w:cs="Arial"/>
                <w:sz w:val="24"/>
              </w:rPr>
            </w:pPr>
          </w:p>
          <w:p w14:paraId="2AC30981"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2.27%</w:t>
            </w:r>
          </w:p>
          <w:p w14:paraId="17506CBD"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1.48%</w:t>
            </w:r>
          </w:p>
          <w:p w14:paraId="03683E18"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0.32%</w:t>
            </w:r>
          </w:p>
          <w:p w14:paraId="5122D15F"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5.2%</w:t>
            </w:r>
          </w:p>
          <w:p w14:paraId="3FC6FB42"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3.64%</w:t>
            </w:r>
          </w:p>
          <w:p w14:paraId="4FA1F355" w14:textId="77777777" w:rsidR="00565A2D" w:rsidRDefault="00565A2D" w:rsidP="00032D5C">
            <w:pPr>
              <w:spacing w:after="0" w:line="240" w:lineRule="auto"/>
              <w:contextualSpacing/>
              <w:rPr>
                <w:rFonts w:cs="Arial"/>
                <w:i/>
                <w:sz w:val="24"/>
              </w:rPr>
            </w:pPr>
          </w:p>
          <w:p w14:paraId="1300F459" w14:textId="77777777" w:rsidR="00565A2D" w:rsidRPr="003930CF" w:rsidRDefault="00565A2D" w:rsidP="00032D5C">
            <w:pPr>
              <w:spacing w:after="0" w:line="240" w:lineRule="auto"/>
              <w:contextualSpacing/>
              <w:rPr>
                <w:rFonts w:cs="Arial"/>
                <w:i/>
                <w:sz w:val="24"/>
              </w:rPr>
            </w:pPr>
          </w:p>
          <w:p w14:paraId="26AAC676" w14:textId="77777777" w:rsidR="00032D5C" w:rsidRPr="003930CF" w:rsidRDefault="00032D5C" w:rsidP="00032D5C">
            <w:pPr>
              <w:spacing w:after="0" w:line="240" w:lineRule="auto"/>
              <w:contextualSpacing/>
              <w:rPr>
                <w:rFonts w:cs="Arial"/>
                <w:i/>
                <w:sz w:val="24"/>
              </w:rPr>
            </w:pPr>
          </w:p>
        </w:tc>
        <w:tc>
          <w:tcPr>
            <w:tcW w:w="1334" w:type="dxa"/>
            <w:tcBorders>
              <w:top w:val="single" w:sz="4" w:space="0" w:color="auto"/>
              <w:left w:val="single" w:sz="4" w:space="0" w:color="auto"/>
              <w:bottom w:val="single" w:sz="4" w:space="0" w:color="auto"/>
              <w:right w:val="single" w:sz="4" w:space="0" w:color="auto"/>
            </w:tcBorders>
          </w:tcPr>
          <w:p w14:paraId="008C6554" w14:textId="77777777" w:rsidR="00565A2D" w:rsidRPr="00565A2D" w:rsidRDefault="00565A2D" w:rsidP="00565A2D">
            <w:pPr>
              <w:spacing w:after="0" w:line="240" w:lineRule="auto"/>
              <w:contextualSpacing/>
              <w:rPr>
                <w:rFonts w:cs="Arial"/>
                <w:sz w:val="24"/>
              </w:rPr>
            </w:pPr>
          </w:p>
          <w:p w14:paraId="2517ED6E" w14:textId="77777777" w:rsidR="00565A2D" w:rsidRDefault="00565A2D" w:rsidP="00565A2D">
            <w:pPr>
              <w:spacing w:after="0" w:line="240" w:lineRule="auto"/>
              <w:contextualSpacing/>
              <w:rPr>
                <w:rFonts w:cs="Arial"/>
                <w:sz w:val="24"/>
              </w:rPr>
            </w:pPr>
            <w:r w:rsidRPr="00565A2D">
              <w:rPr>
                <w:rFonts w:cs="Arial"/>
                <w:sz w:val="24"/>
              </w:rPr>
              <w:t>90.04%</w:t>
            </w:r>
          </w:p>
          <w:p w14:paraId="21FC6B5B" w14:textId="77777777" w:rsidR="0057100E" w:rsidRPr="00565A2D" w:rsidRDefault="0057100E" w:rsidP="00565A2D">
            <w:pPr>
              <w:spacing w:after="0" w:line="240" w:lineRule="auto"/>
              <w:contextualSpacing/>
              <w:rPr>
                <w:rFonts w:cs="Arial"/>
                <w:sz w:val="24"/>
              </w:rPr>
            </w:pPr>
          </w:p>
          <w:p w14:paraId="6BAF5198"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1.17%</w:t>
            </w:r>
          </w:p>
          <w:p w14:paraId="3FDA1A02"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0.75%</w:t>
            </w:r>
          </w:p>
          <w:p w14:paraId="2D24A29C"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0.17%</w:t>
            </w:r>
          </w:p>
          <w:p w14:paraId="717EF304"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4.58%</w:t>
            </w:r>
          </w:p>
          <w:p w14:paraId="2E3DD112"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3.30%</w:t>
            </w:r>
          </w:p>
        </w:tc>
        <w:tc>
          <w:tcPr>
            <w:tcW w:w="180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A79AE" w14:textId="77777777" w:rsidR="00032D5C" w:rsidRPr="003930CF" w:rsidRDefault="00032D5C" w:rsidP="00032D5C">
            <w:pPr>
              <w:spacing w:after="0" w:line="240" w:lineRule="auto"/>
              <w:contextualSpacing/>
              <w:rPr>
                <w:rFonts w:cs="Arial"/>
                <w:sz w:val="24"/>
              </w:rPr>
            </w:pPr>
          </w:p>
        </w:tc>
        <w:tc>
          <w:tcPr>
            <w:tcW w:w="687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F6ACF65" w14:textId="77777777" w:rsidR="00032D5C" w:rsidRPr="003930CF" w:rsidRDefault="3B685806" w:rsidP="0C7151D4">
            <w:pPr>
              <w:spacing w:after="0" w:line="240" w:lineRule="auto"/>
              <w:contextualSpacing/>
              <w:rPr>
                <w:rFonts w:eastAsia="Arial" w:cs="Arial"/>
                <w:sz w:val="24"/>
              </w:rPr>
            </w:pPr>
            <w:r w:rsidRPr="0C7151D4">
              <w:rPr>
                <w:rFonts w:eastAsia="Arial" w:cs="Arial"/>
                <w:color w:val="000000" w:themeColor="text1"/>
                <w:sz w:val="24"/>
              </w:rPr>
              <w:t>The Trust does not collect data for this classification. There is nothing to suggest an adverse impact on the grounds of sexual orientation.</w:t>
            </w:r>
          </w:p>
        </w:tc>
      </w:tr>
      <w:tr w:rsidR="00FF097C" w:rsidRPr="003930CF" w14:paraId="400B8AA6" w14:textId="77777777" w:rsidTr="0C7151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1442" w:type="dxa"/>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0FD9A34F" w14:textId="77777777" w:rsidR="00FF097C" w:rsidRPr="003930CF" w:rsidRDefault="00FF097C" w:rsidP="00032D5C">
            <w:pPr>
              <w:spacing w:after="0" w:line="240" w:lineRule="auto"/>
              <w:contextualSpacing/>
              <w:rPr>
                <w:rFonts w:cs="Arial"/>
                <w:b/>
                <w:sz w:val="24"/>
              </w:rPr>
            </w:pPr>
            <w:r>
              <w:rPr>
                <w:rFonts w:cs="Arial"/>
                <w:b/>
                <w:sz w:val="24"/>
              </w:rPr>
              <w:lastRenderedPageBreak/>
              <w:t>Multiple Identities</w:t>
            </w:r>
          </w:p>
        </w:tc>
        <w:tc>
          <w:tcPr>
            <w:tcW w:w="2066" w:type="dxa"/>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B5ACB5E" w14:textId="77777777" w:rsidR="00FF097C" w:rsidRDefault="00FF097C" w:rsidP="00032D5C">
            <w:pPr>
              <w:spacing w:after="0" w:line="240" w:lineRule="auto"/>
              <w:contextualSpacing/>
              <w:rPr>
                <w:rFonts w:cs="Arial"/>
                <w:sz w:val="24"/>
              </w:rPr>
            </w:pPr>
          </w:p>
        </w:tc>
        <w:tc>
          <w:tcPr>
            <w:tcW w:w="1951" w:type="dxa"/>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5389B6E" w14:textId="77777777" w:rsidR="00FF097C" w:rsidRDefault="00FF097C" w:rsidP="00565A2D">
            <w:pPr>
              <w:spacing w:after="0" w:line="240" w:lineRule="auto"/>
              <w:contextualSpacing/>
              <w:rPr>
                <w:rFonts w:cs="Arial"/>
                <w:sz w:val="24"/>
              </w:rPr>
            </w:pPr>
          </w:p>
        </w:tc>
        <w:tc>
          <w:tcPr>
            <w:tcW w:w="1334" w:type="dxa"/>
            <w:tcBorders>
              <w:top w:val="single" w:sz="4" w:space="0" w:color="auto"/>
              <w:left w:val="single" w:sz="4" w:space="0" w:color="auto"/>
              <w:bottom w:val="single" w:sz="4" w:space="0" w:color="auto"/>
              <w:right w:val="single" w:sz="4" w:space="0" w:color="auto"/>
            </w:tcBorders>
          </w:tcPr>
          <w:p w14:paraId="77AFB355" w14:textId="77777777" w:rsidR="00FF097C" w:rsidRPr="00565A2D" w:rsidRDefault="00FF097C" w:rsidP="00565A2D">
            <w:pPr>
              <w:spacing w:after="0" w:line="240" w:lineRule="auto"/>
              <w:contextualSpacing/>
              <w:rPr>
                <w:rFonts w:cs="Arial"/>
                <w:sz w:val="24"/>
              </w:rPr>
            </w:pPr>
          </w:p>
        </w:tc>
        <w:tc>
          <w:tcPr>
            <w:tcW w:w="180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FC50F" w14:textId="77777777" w:rsidR="00FF097C" w:rsidRPr="003930CF" w:rsidRDefault="00FF097C" w:rsidP="00032D5C">
            <w:pPr>
              <w:spacing w:after="0" w:line="240" w:lineRule="auto"/>
              <w:contextualSpacing/>
              <w:rPr>
                <w:rFonts w:cs="Arial"/>
                <w:sz w:val="24"/>
              </w:rPr>
            </w:pPr>
          </w:p>
        </w:tc>
        <w:tc>
          <w:tcPr>
            <w:tcW w:w="687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2B789A0" w14:textId="77777777" w:rsidR="00B064C8" w:rsidRPr="00B064C8" w:rsidRDefault="00B064C8" w:rsidP="00B064C8">
            <w:pPr>
              <w:autoSpaceDE w:val="0"/>
              <w:autoSpaceDN w:val="0"/>
              <w:adjustRightInd w:val="0"/>
              <w:rPr>
                <w:rFonts w:cs="Arial"/>
                <w:sz w:val="24"/>
              </w:rPr>
            </w:pPr>
            <w:proofErr w:type="gramStart"/>
            <w:r w:rsidRPr="00B064C8">
              <w:rPr>
                <w:rFonts w:cs="Arial"/>
                <w:sz w:val="24"/>
              </w:rPr>
              <w:t>Generally speaking, people</w:t>
            </w:r>
            <w:proofErr w:type="gramEnd"/>
            <w:r w:rsidRPr="00B064C8">
              <w:rPr>
                <w:rFonts w:cs="Arial"/>
                <w:sz w:val="24"/>
              </w:rPr>
              <w:t xml:space="preserve"> can fall into more than one Section 75 category.  Taking this into consideration, are there any potential impacts of the policy/decision on people with multiple identities?  </w:t>
            </w:r>
          </w:p>
          <w:p w14:paraId="562762F1" w14:textId="77777777" w:rsidR="00FF097C" w:rsidRPr="003930CF" w:rsidRDefault="00B064C8" w:rsidP="00B064C8">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15D2DDA5" w14:textId="77777777"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14:paraId="6FBDB460" w14:textId="77777777" w:rsidTr="0C7151D4">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DC687" w14:textId="77777777" w:rsidR="00A326C3" w:rsidRPr="003930CF" w:rsidRDefault="00A326C3" w:rsidP="0C7151D4">
            <w:pPr>
              <w:spacing w:after="0" w:line="240" w:lineRule="auto"/>
              <w:rPr>
                <w:rFonts w:cs="Arial"/>
                <w:b/>
                <w:bCs/>
                <w:sz w:val="24"/>
              </w:rPr>
            </w:pPr>
            <w:r w:rsidRPr="0C7151D4">
              <w:rPr>
                <w:rFonts w:cs="Arial"/>
                <w:sz w:val="24"/>
              </w:rPr>
              <w:t>(3.2</w:t>
            </w:r>
            <w:proofErr w:type="gramStart"/>
            <w:r w:rsidRPr="0C7151D4">
              <w:rPr>
                <w:rFonts w:cs="Arial"/>
                <w:sz w:val="24"/>
              </w:rPr>
              <w:t>)</w:t>
            </w:r>
            <w:r w:rsidRPr="0C7151D4">
              <w:rPr>
                <w:rFonts w:cs="Arial"/>
                <w:b/>
                <w:bCs/>
                <w:sz w:val="24"/>
              </w:rPr>
              <w:t xml:space="preserve">  Quantitative</w:t>
            </w:r>
            <w:proofErr w:type="gramEnd"/>
            <w:r w:rsidRPr="0C7151D4">
              <w:rPr>
                <w:rFonts w:cs="Arial"/>
                <w:b/>
                <w:bCs/>
                <w:sz w:val="24"/>
              </w:rPr>
              <w:t xml:space="preserve"> and Qualitative Data: </w:t>
            </w:r>
            <w:r w:rsidRPr="0C7151D4">
              <w:rPr>
                <w:rFonts w:cs="Arial"/>
                <w:b/>
                <w:bCs/>
              </w:rPr>
              <w:t>Staff</w:t>
            </w:r>
            <w:r w:rsidR="0F77D3DD" w:rsidRPr="0C7151D4">
              <w:rPr>
                <w:rFonts w:cs="Arial"/>
                <w:b/>
                <w:bCs/>
              </w:rPr>
              <w:t xml:space="preserve"> – No Impact</w:t>
            </w:r>
          </w:p>
          <w:p w14:paraId="3B05FCBD" w14:textId="77777777" w:rsidR="00A326C3" w:rsidRPr="003930CF" w:rsidRDefault="00A326C3" w:rsidP="002E327F">
            <w:pPr>
              <w:spacing w:after="0" w:line="240" w:lineRule="auto"/>
              <w:rPr>
                <w:rFonts w:cs="Arial"/>
                <w:b/>
                <w:bCs/>
                <w:sz w:val="24"/>
              </w:rPr>
            </w:pPr>
          </w:p>
        </w:tc>
      </w:tr>
      <w:tr w:rsidR="00D75E22" w:rsidRPr="003930CF" w14:paraId="257328F7" w14:textId="77777777" w:rsidTr="0C7151D4">
        <w:tc>
          <w:tcPr>
            <w:tcW w:w="5000" w:type="pct"/>
            <w:gridSpan w:val="5"/>
            <w:tcBorders>
              <w:top w:val="single" w:sz="4" w:space="0" w:color="auto"/>
              <w:left w:val="single" w:sz="4" w:space="0" w:color="auto"/>
              <w:bottom w:val="single" w:sz="4" w:space="0" w:color="auto"/>
              <w:right w:val="single" w:sz="4" w:space="0" w:color="auto"/>
            </w:tcBorders>
            <w:shd w:val="clear" w:color="auto" w:fill="9CC2E5" w:themeFill="accent5" w:themeFillTint="99"/>
            <w:tcMar>
              <w:top w:w="0" w:type="dxa"/>
              <w:left w:w="108" w:type="dxa"/>
              <w:bottom w:w="0" w:type="dxa"/>
              <w:right w:w="108" w:type="dxa"/>
            </w:tcMar>
          </w:tcPr>
          <w:p w14:paraId="5BBDBF49" w14:textId="77777777" w:rsidR="00D75E22" w:rsidRDefault="00D75E22" w:rsidP="002E327F">
            <w:pPr>
              <w:spacing w:after="0" w:line="240" w:lineRule="auto"/>
              <w:contextualSpacing/>
              <w:rPr>
                <w:rFonts w:cs="Arial"/>
                <w:sz w:val="24"/>
              </w:rPr>
            </w:pPr>
          </w:p>
          <w:p w14:paraId="19602977" w14:textId="77777777"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w:t>
            </w:r>
            <w:proofErr w:type="gramStart"/>
            <w:r w:rsidRPr="004C5F5C">
              <w:rPr>
                <w:rFonts w:cs="Arial"/>
                <w:sz w:val="24"/>
              </w:rPr>
              <w:t>one to one</w:t>
            </w:r>
            <w:proofErr w:type="gramEnd"/>
            <w:r w:rsidRPr="004C5F5C">
              <w:rPr>
                <w:rFonts w:cs="Arial"/>
                <w:sz w:val="24"/>
              </w:rPr>
              <w:t xml:space="preserve"> meetings, any adverse equality impacts resulting in changes to their employment.   </w:t>
            </w:r>
          </w:p>
          <w:p w14:paraId="19237AD2" w14:textId="77777777" w:rsidR="004C5F5C" w:rsidRDefault="004C5F5C" w:rsidP="002E327F">
            <w:pPr>
              <w:spacing w:after="0" w:line="240" w:lineRule="auto"/>
              <w:rPr>
                <w:rFonts w:cs="Arial"/>
                <w:sz w:val="24"/>
              </w:rPr>
            </w:pPr>
          </w:p>
          <w:p w14:paraId="012B93CC" w14:textId="77777777"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14:paraId="7FD1B3D9" w14:textId="77777777" w:rsidR="00D75E22" w:rsidRPr="003930CF" w:rsidRDefault="00D75E22" w:rsidP="002E327F">
            <w:pPr>
              <w:spacing w:after="0" w:line="240" w:lineRule="auto"/>
              <w:rPr>
                <w:rFonts w:cs="Arial"/>
                <w:b/>
                <w:sz w:val="24"/>
              </w:rPr>
            </w:pPr>
          </w:p>
          <w:p w14:paraId="2AED9B9F" w14:textId="77777777"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 xml:space="preserve">Tel: 028 96159615 </w:t>
            </w:r>
            <w:proofErr w:type="gramStart"/>
            <w:r w:rsidR="007977D4" w:rsidRPr="004C5F5C">
              <w:rPr>
                <w:rFonts w:cs="Arial"/>
                <w:b/>
                <w:bCs/>
                <w:sz w:val="24"/>
              </w:rPr>
              <w:t>Email :</w:t>
            </w:r>
            <w:proofErr w:type="gramEnd"/>
            <w:r w:rsidR="007977D4" w:rsidRPr="004C5F5C">
              <w:rPr>
                <w:rFonts w:cs="Arial"/>
                <w:b/>
                <w:bCs/>
                <w:sz w:val="24"/>
              </w:rPr>
              <w:t xml:space="preserve"> samantha.whann</w:t>
            </w:r>
            <w:r w:rsidRPr="004C5F5C">
              <w:rPr>
                <w:rFonts w:cs="Arial"/>
                <w:b/>
                <w:bCs/>
                <w:sz w:val="24"/>
              </w:rPr>
              <w:t>@belfasttrust.hscni.net</w:t>
            </w:r>
          </w:p>
          <w:p w14:paraId="7877F7A7" w14:textId="77777777"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14:paraId="2D64BA27" w14:textId="77777777"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14:paraId="0C464702" w14:textId="77777777" w:rsidR="00D75E22" w:rsidRPr="003930CF" w:rsidRDefault="00D75E22" w:rsidP="002E327F">
            <w:pPr>
              <w:spacing w:after="0" w:line="240" w:lineRule="auto"/>
              <w:rPr>
                <w:rFonts w:eastAsia="Calibri" w:cs="Arial"/>
                <w:sz w:val="24"/>
              </w:rPr>
            </w:pPr>
            <w:hyperlink r:id="rId16" w:history="1">
              <w:r w:rsidRPr="003930CF">
                <w:rPr>
                  <w:rStyle w:val="Hyperlink"/>
                  <w:rFonts w:eastAsia="Calibri" w:cs="Arial"/>
                  <w:sz w:val="24"/>
                </w:rPr>
                <w:t>Click here for Framework</w:t>
              </w:r>
            </w:hyperlink>
          </w:p>
          <w:p w14:paraId="7F1ECD39" w14:textId="77777777" w:rsidR="00D75E22" w:rsidRPr="003930CF" w:rsidRDefault="00D75E22" w:rsidP="002E327F">
            <w:pPr>
              <w:spacing w:after="0" w:line="240" w:lineRule="auto"/>
              <w:rPr>
                <w:rFonts w:eastAsia="Calibri" w:cs="Arial"/>
                <w:sz w:val="24"/>
              </w:rPr>
            </w:pPr>
          </w:p>
          <w:p w14:paraId="5BB3F812" w14:textId="77777777"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2240A7D4" w14:textId="77777777" w:rsidR="00D75E22" w:rsidRPr="003930CF" w:rsidRDefault="00D75E22" w:rsidP="002E327F">
            <w:pPr>
              <w:spacing w:after="0" w:line="240" w:lineRule="auto"/>
              <w:jc w:val="center"/>
              <w:rPr>
                <w:rFonts w:cs="Arial"/>
                <w:b/>
                <w:bCs/>
                <w:sz w:val="24"/>
              </w:rPr>
            </w:pPr>
          </w:p>
        </w:tc>
      </w:tr>
      <w:tr w:rsidR="00D75E22" w:rsidRPr="003930CF" w14:paraId="59D16CD2" w14:textId="77777777" w:rsidTr="0C7151D4">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DF74101" w14:textId="77777777" w:rsidR="00D75E22" w:rsidRPr="003930CF" w:rsidRDefault="00D75E22" w:rsidP="002E327F">
            <w:pPr>
              <w:spacing w:line="240" w:lineRule="auto"/>
              <w:jc w:val="center"/>
              <w:rPr>
                <w:rFonts w:cs="Arial"/>
                <w:b/>
                <w:bCs/>
                <w:sz w:val="24"/>
              </w:rPr>
            </w:pPr>
            <w:r w:rsidRPr="003930CF">
              <w:rPr>
                <w:rFonts w:cs="Arial"/>
                <w:b/>
                <w:bCs/>
                <w:sz w:val="24"/>
              </w:rPr>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185A2D3" w14:textId="77777777"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1EC43BDE" w14:textId="77777777"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69396480" w14:textId="77777777"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14:paraId="23B3BAAA" w14:textId="77777777" w:rsidTr="0C7151D4">
        <w:trPr>
          <w:trHeight w:val="621"/>
        </w:trPr>
        <w:tc>
          <w:tcPr>
            <w:tcW w:w="539" w:type="pct"/>
            <w:vMerge/>
            <w:tcMar>
              <w:top w:w="0" w:type="dxa"/>
              <w:left w:w="108" w:type="dxa"/>
              <w:bottom w:w="0" w:type="dxa"/>
              <w:right w:w="108" w:type="dxa"/>
            </w:tcMar>
          </w:tcPr>
          <w:p w14:paraId="5248AAD3" w14:textId="77777777" w:rsidR="003034A5" w:rsidRPr="003930CF" w:rsidRDefault="003034A5" w:rsidP="003034A5">
            <w:pPr>
              <w:spacing w:line="240" w:lineRule="auto"/>
              <w:jc w:val="center"/>
              <w:rPr>
                <w:rFonts w:cs="Arial"/>
                <w:sz w:val="24"/>
              </w:rPr>
            </w:pPr>
          </w:p>
        </w:tc>
        <w:tc>
          <w:tcPr>
            <w:tcW w:w="677" w:type="pct"/>
            <w:vMerge/>
            <w:tcMar>
              <w:top w:w="0" w:type="dxa"/>
              <w:left w:w="108" w:type="dxa"/>
              <w:bottom w:w="0" w:type="dxa"/>
              <w:right w:w="108" w:type="dxa"/>
            </w:tcMar>
            <w:hideMark/>
          </w:tcPr>
          <w:p w14:paraId="48CE4821" w14:textId="77777777"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B1EDE9" w14:textId="77777777"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14:paraId="4100C7E8" w14:textId="77777777"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601D4F7" w14:textId="77777777" w:rsidR="00B064C8" w:rsidRDefault="003034A5" w:rsidP="003034A5">
            <w:pPr>
              <w:spacing w:after="0" w:line="240" w:lineRule="auto"/>
              <w:rPr>
                <w:rFonts w:cs="Arial"/>
                <w:bCs/>
                <w:sz w:val="24"/>
              </w:rPr>
            </w:pPr>
            <w:r w:rsidRPr="003930CF">
              <w:rPr>
                <w:rFonts w:cs="Arial"/>
                <w:bCs/>
                <w:sz w:val="24"/>
              </w:rPr>
              <w:t>Staff affected by the Policy/Proposal</w:t>
            </w:r>
          </w:p>
          <w:p w14:paraId="1F53DEB9" w14:textId="77777777"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6F94349F" w14:textId="77777777" w:rsidR="003034A5" w:rsidRPr="003930CF" w:rsidRDefault="003034A5" w:rsidP="003034A5">
            <w:pPr>
              <w:spacing w:after="0" w:line="240" w:lineRule="auto"/>
              <w:rPr>
                <w:rFonts w:cs="Arial"/>
                <w:bCs/>
                <w:sz w:val="24"/>
              </w:rPr>
            </w:pPr>
          </w:p>
        </w:tc>
      </w:tr>
      <w:tr w:rsidR="003034A5" w:rsidRPr="003930CF" w14:paraId="5DAF8852" w14:textId="77777777" w:rsidTr="0C7151D4">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10CCBD2" w14:textId="77777777" w:rsidR="003034A5" w:rsidRPr="003930CF" w:rsidRDefault="003034A5" w:rsidP="003034A5">
            <w:pPr>
              <w:spacing w:line="240" w:lineRule="auto"/>
              <w:rPr>
                <w:rFonts w:cs="Arial"/>
                <w:sz w:val="24"/>
              </w:rPr>
            </w:pPr>
            <w:r w:rsidRPr="003930CF">
              <w:rPr>
                <w:rFonts w:cs="Arial"/>
                <w:sz w:val="24"/>
              </w:rPr>
              <w:lastRenderedPageBreak/>
              <w:t xml:space="preserve">1. </w:t>
            </w:r>
          </w:p>
          <w:p w14:paraId="22F41CBE" w14:textId="77777777"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FF7C9E" w14:textId="77777777"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95C79D7" w14:textId="77777777" w:rsidR="003034A5" w:rsidRPr="00824A1C" w:rsidRDefault="003034A5" w:rsidP="003034A5">
            <w:pPr>
              <w:spacing w:after="0" w:line="240" w:lineRule="auto"/>
              <w:rPr>
                <w:rFonts w:cs="Arial"/>
                <w:sz w:val="24"/>
              </w:rPr>
            </w:pPr>
            <w:r w:rsidRPr="00824A1C">
              <w:rPr>
                <w:rFonts w:cs="Arial"/>
                <w:sz w:val="24"/>
              </w:rPr>
              <w:t>6%</w:t>
            </w:r>
          </w:p>
          <w:p w14:paraId="5BBAE8AC" w14:textId="77777777" w:rsidR="003034A5" w:rsidRPr="00824A1C" w:rsidRDefault="003034A5" w:rsidP="003034A5">
            <w:pPr>
              <w:spacing w:after="0" w:line="240" w:lineRule="auto"/>
              <w:rPr>
                <w:rFonts w:cs="Arial"/>
                <w:sz w:val="24"/>
              </w:rPr>
            </w:pPr>
            <w:r w:rsidRPr="00824A1C">
              <w:rPr>
                <w:rFonts w:cs="Arial"/>
                <w:sz w:val="24"/>
              </w:rPr>
              <w:t>23%</w:t>
            </w:r>
          </w:p>
          <w:p w14:paraId="2C7CF7D6" w14:textId="77777777" w:rsidR="003034A5" w:rsidRPr="00824A1C" w:rsidRDefault="003034A5" w:rsidP="003034A5">
            <w:pPr>
              <w:spacing w:after="0" w:line="240" w:lineRule="auto"/>
              <w:rPr>
                <w:rFonts w:cs="Arial"/>
                <w:sz w:val="24"/>
              </w:rPr>
            </w:pPr>
            <w:r w:rsidRPr="00824A1C">
              <w:rPr>
                <w:rFonts w:cs="Arial"/>
                <w:sz w:val="24"/>
              </w:rPr>
              <w:t>25%</w:t>
            </w:r>
          </w:p>
          <w:p w14:paraId="513C8F0E" w14:textId="77777777" w:rsidR="003034A5" w:rsidRPr="00824A1C" w:rsidRDefault="003034A5" w:rsidP="003034A5">
            <w:pPr>
              <w:spacing w:after="0" w:line="240" w:lineRule="auto"/>
              <w:rPr>
                <w:rFonts w:cs="Arial"/>
                <w:sz w:val="24"/>
              </w:rPr>
            </w:pPr>
            <w:r w:rsidRPr="00824A1C">
              <w:rPr>
                <w:rFonts w:cs="Arial"/>
                <w:sz w:val="24"/>
              </w:rPr>
              <w:t>23%</w:t>
            </w:r>
          </w:p>
          <w:p w14:paraId="1B48DC69" w14:textId="77777777" w:rsidR="003034A5" w:rsidRPr="00824A1C" w:rsidRDefault="003034A5" w:rsidP="003034A5">
            <w:pPr>
              <w:spacing w:after="0" w:line="240" w:lineRule="auto"/>
              <w:rPr>
                <w:rFonts w:cs="Arial"/>
                <w:sz w:val="24"/>
              </w:rPr>
            </w:pPr>
            <w:r w:rsidRPr="00824A1C">
              <w:rPr>
                <w:rFonts w:cs="Arial"/>
                <w:sz w:val="24"/>
              </w:rPr>
              <w:t>19%</w:t>
            </w:r>
          </w:p>
          <w:p w14:paraId="553C7731" w14:textId="77777777"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B584D8" w14:textId="77777777"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B6177A" w14:textId="77777777" w:rsidR="003034A5" w:rsidRPr="00D75E22" w:rsidRDefault="003034A5" w:rsidP="003034A5">
            <w:pPr>
              <w:spacing w:after="0" w:line="240" w:lineRule="auto"/>
              <w:ind w:left="170"/>
              <w:rPr>
                <w:rFonts w:cs="Arial"/>
                <w:color w:val="385623"/>
                <w:sz w:val="24"/>
                <w:lang w:eastAsia="en-GB"/>
              </w:rPr>
            </w:pPr>
          </w:p>
        </w:tc>
      </w:tr>
      <w:tr w:rsidR="003034A5" w:rsidRPr="003930CF" w14:paraId="15A3FE9F" w14:textId="77777777" w:rsidTr="0C7151D4">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20DAC4C" w14:textId="77777777" w:rsidR="003034A5" w:rsidRPr="003930CF" w:rsidRDefault="003034A5" w:rsidP="003034A5">
            <w:pPr>
              <w:spacing w:line="240" w:lineRule="auto"/>
              <w:rPr>
                <w:rFonts w:cs="Arial"/>
                <w:sz w:val="24"/>
              </w:rPr>
            </w:pPr>
            <w:r w:rsidRPr="003930CF">
              <w:rPr>
                <w:rFonts w:cs="Arial"/>
                <w:sz w:val="24"/>
              </w:rPr>
              <w:t xml:space="preserve">2. </w:t>
            </w:r>
          </w:p>
          <w:p w14:paraId="5197B8C6" w14:textId="77777777"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498639D" w14:textId="77777777" w:rsidR="003034A5" w:rsidRPr="003930CF" w:rsidRDefault="003034A5" w:rsidP="003034A5">
            <w:pPr>
              <w:spacing w:line="240" w:lineRule="auto"/>
              <w:rPr>
                <w:rFonts w:cs="Arial"/>
                <w:sz w:val="24"/>
              </w:rPr>
            </w:pPr>
          </w:p>
          <w:p w14:paraId="25325627" w14:textId="77777777"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71FE106" w14:textId="77777777" w:rsidR="003034A5" w:rsidRDefault="003034A5" w:rsidP="003034A5">
            <w:pPr>
              <w:spacing w:line="240" w:lineRule="auto"/>
              <w:rPr>
                <w:rFonts w:cs="Arial"/>
                <w:sz w:val="24"/>
              </w:rPr>
            </w:pPr>
          </w:p>
          <w:p w14:paraId="3D086844" w14:textId="77777777"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94BE51"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5E8FCC88" w14:textId="77777777" w:rsidTr="002E327F">
              <w:trPr>
                <w:trHeight w:val="300"/>
                <w:jc w:val="center"/>
              </w:trPr>
              <w:tc>
                <w:tcPr>
                  <w:tcW w:w="2220" w:type="dxa"/>
                  <w:noWrap/>
                  <w:vAlign w:val="bottom"/>
                </w:tcPr>
                <w:p w14:paraId="1355D31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1C6F98E" w14:textId="77777777" w:rsidTr="002E327F">
              <w:trPr>
                <w:trHeight w:val="300"/>
                <w:jc w:val="center"/>
              </w:trPr>
              <w:tc>
                <w:tcPr>
                  <w:tcW w:w="2220" w:type="dxa"/>
                  <w:noWrap/>
                  <w:vAlign w:val="bottom"/>
                </w:tcPr>
                <w:p w14:paraId="4DA6599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1C0DE1F" w14:textId="77777777" w:rsidTr="002E327F">
              <w:trPr>
                <w:trHeight w:val="300"/>
                <w:jc w:val="center"/>
              </w:trPr>
              <w:tc>
                <w:tcPr>
                  <w:tcW w:w="2220" w:type="dxa"/>
                  <w:noWrap/>
                  <w:vAlign w:val="bottom"/>
                </w:tcPr>
                <w:p w14:paraId="496062F3" w14:textId="77777777" w:rsidR="003034A5" w:rsidRPr="003930CF" w:rsidRDefault="003034A5" w:rsidP="003034A5">
                  <w:pPr>
                    <w:spacing w:after="0" w:line="240" w:lineRule="auto"/>
                    <w:jc w:val="center"/>
                    <w:rPr>
                      <w:rFonts w:cs="Arial"/>
                      <w:color w:val="000000"/>
                      <w:sz w:val="24"/>
                      <w:lang w:eastAsia="en-GB"/>
                    </w:rPr>
                  </w:pPr>
                </w:p>
              </w:tc>
            </w:tr>
          </w:tbl>
          <w:p w14:paraId="2F160D93"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hemeFill="background1"/>
          </w:tcPr>
          <w:p w14:paraId="7C1390B9" w14:textId="77777777" w:rsidR="003034A5" w:rsidRPr="003930CF" w:rsidRDefault="003034A5" w:rsidP="003034A5">
            <w:pPr>
              <w:spacing w:line="240" w:lineRule="auto"/>
              <w:rPr>
                <w:rFonts w:cs="Arial"/>
                <w:color w:val="000000"/>
                <w:sz w:val="24"/>
                <w:lang w:eastAsia="en-GB"/>
              </w:rPr>
            </w:pPr>
          </w:p>
        </w:tc>
      </w:tr>
      <w:tr w:rsidR="003034A5" w:rsidRPr="003930CF" w14:paraId="75A1E104" w14:textId="77777777" w:rsidTr="0C7151D4">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F6BE583" w14:textId="77777777" w:rsidR="003034A5" w:rsidRPr="003930CF" w:rsidRDefault="003034A5" w:rsidP="003034A5">
            <w:pPr>
              <w:spacing w:line="240" w:lineRule="auto"/>
              <w:rPr>
                <w:rFonts w:cs="Arial"/>
                <w:sz w:val="24"/>
              </w:rPr>
            </w:pPr>
            <w:r w:rsidRPr="003930CF">
              <w:rPr>
                <w:rFonts w:cs="Arial"/>
                <w:sz w:val="24"/>
              </w:rPr>
              <w:t xml:space="preserve">3. </w:t>
            </w:r>
          </w:p>
          <w:p w14:paraId="7950C4ED" w14:textId="77777777"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A9FBF58" w14:textId="77777777" w:rsidR="003034A5" w:rsidRPr="003930CF" w:rsidRDefault="003034A5" w:rsidP="003034A5">
            <w:pPr>
              <w:spacing w:after="0" w:line="240" w:lineRule="auto"/>
              <w:rPr>
                <w:rFonts w:cs="Arial"/>
                <w:sz w:val="24"/>
              </w:rPr>
            </w:pPr>
          </w:p>
          <w:p w14:paraId="4D7C6790" w14:textId="77777777" w:rsidR="003034A5" w:rsidRPr="003930CF" w:rsidRDefault="003034A5" w:rsidP="003034A5">
            <w:pPr>
              <w:spacing w:after="0" w:line="240" w:lineRule="auto"/>
              <w:rPr>
                <w:rFonts w:cs="Arial"/>
                <w:sz w:val="24"/>
              </w:rPr>
            </w:pPr>
          </w:p>
          <w:p w14:paraId="389DDBED" w14:textId="77777777" w:rsidR="003034A5" w:rsidRPr="003930CF" w:rsidRDefault="003034A5" w:rsidP="003034A5">
            <w:pPr>
              <w:spacing w:after="0" w:line="240" w:lineRule="auto"/>
              <w:rPr>
                <w:rFonts w:cs="Arial"/>
                <w:sz w:val="24"/>
              </w:rPr>
            </w:pPr>
            <w:r w:rsidRPr="003930CF">
              <w:rPr>
                <w:rFonts w:cs="Arial"/>
                <w:sz w:val="24"/>
              </w:rPr>
              <w:t>Yes</w:t>
            </w:r>
          </w:p>
          <w:p w14:paraId="1B0ADA0F" w14:textId="77777777" w:rsidR="003034A5" w:rsidRPr="003930CF" w:rsidRDefault="003034A5" w:rsidP="003034A5">
            <w:pPr>
              <w:spacing w:after="0" w:line="240" w:lineRule="auto"/>
              <w:rPr>
                <w:rFonts w:cs="Arial"/>
                <w:sz w:val="24"/>
              </w:rPr>
            </w:pPr>
            <w:r w:rsidRPr="003930CF">
              <w:rPr>
                <w:rFonts w:cs="Arial"/>
                <w:sz w:val="24"/>
              </w:rPr>
              <w:t xml:space="preserve">No </w:t>
            </w:r>
          </w:p>
          <w:p w14:paraId="0A5C2574"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C1588DE" w14:textId="77777777" w:rsidR="003034A5" w:rsidRDefault="003034A5" w:rsidP="003034A5">
            <w:pPr>
              <w:spacing w:line="240" w:lineRule="auto"/>
              <w:rPr>
                <w:rFonts w:cs="Arial"/>
                <w:sz w:val="24"/>
              </w:rPr>
            </w:pPr>
          </w:p>
          <w:p w14:paraId="31306931" w14:textId="77777777"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404DA6"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60AA04C2" w14:textId="77777777" w:rsidTr="002E327F">
              <w:trPr>
                <w:trHeight w:val="300"/>
                <w:jc w:val="center"/>
              </w:trPr>
              <w:tc>
                <w:tcPr>
                  <w:tcW w:w="2220" w:type="dxa"/>
                  <w:noWrap/>
                  <w:vAlign w:val="bottom"/>
                </w:tcPr>
                <w:p w14:paraId="22EFB2C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BD21250" w14:textId="77777777" w:rsidTr="002E327F">
              <w:trPr>
                <w:trHeight w:val="300"/>
                <w:jc w:val="center"/>
              </w:trPr>
              <w:tc>
                <w:tcPr>
                  <w:tcW w:w="2220" w:type="dxa"/>
                  <w:noWrap/>
                  <w:vAlign w:val="bottom"/>
                </w:tcPr>
                <w:p w14:paraId="7585747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AFD8B98" w14:textId="77777777" w:rsidTr="002E327F">
              <w:trPr>
                <w:trHeight w:val="300"/>
                <w:jc w:val="center"/>
              </w:trPr>
              <w:tc>
                <w:tcPr>
                  <w:tcW w:w="2220" w:type="dxa"/>
                  <w:noWrap/>
                  <w:vAlign w:val="bottom"/>
                </w:tcPr>
                <w:p w14:paraId="65153E22" w14:textId="77777777" w:rsidR="003034A5" w:rsidRPr="003930CF" w:rsidRDefault="003034A5" w:rsidP="003034A5">
                  <w:pPr>
                    <w:spacing w:after="0" w:line="240" w:lineRule="auto"/>
                    <w:jc w:val="center"/>
                    <w:rPr>
                      <w:rFonts w:cs="Arial"/>
                      <w:color w:val="000000"/>
                      <w:sz w:val="24"/>
                      <w:lang w:eastAsia="en-GB"/>
                    </w:rPr>
                  </w:pPr>
                </w:p>
              </w:tc>
            </w:tr>
          </w:tbl>
          <w:p w14:paraId="6BE13FFA"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hemeFill="background1"/>
          </w:tcPr>
          <w:p w14:paraId="3B603A1B" w14:textId="77777777" w:rsidR="003034A5" w:rsidRPr="003930CF" w:rsidRDefault="003034A5" w:rsidP="003034A5">
            <w:pPr>
              <w:spacing w:line="240" w:lineRule="auto"/>
              <w:rPr>
                <w:rFonts w:cs="Arial"/>
                <w:color w:val="000000"/>
                <w:sz w:val="24"/>
                <w:lang w:eastAsia="en-GB"/>
              </w:rPr>
            </w:pPr>
          </w:p>
        </w:tc>
      </w:tr>
      <w:tr w:rsidR="003034A5" w:rsidRPr="003930CF" w14:paraId="5295A49F" w14:textId="77777777" w:rsidTr="0C7151D4">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E425408" w14:textId="77777777" w:rsidR="003034A5" w:rsidRPr="003930CF" w:rsidRDefault="003034A5" w:rsidP="003034A5">
            <w:pPr>
              <w:spacing w:line="240" w:lineRule="auto"/>
              <w:rPr>
                <w:rFonts w:cs="Arial"/>
                <w:sz w:val="24"/>
              </w:rPr>
            </w:pPr>
            <w:r w:rsidRPr="003930CF">
              <w:rPr>
                <w:rFonts w:cs="Arial"/>
                <w:sz w:val="24"/>
              </w:rPr>
              <w:t xml:space="preserve">4. </w:t>
            </w:r>
          </w:p>
          <w:p w14:paraId="319EA13B" w14:textId="77777777"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D9C249C" w14:textId="77777777" w:rsidR="003034A5" w:rsidRPr="003930CF" w:rsidRDefault="003034A5" w:rsidP="003034A5">
            <w:pPr>
              <w:spacing w:line="240" w:lineRule="auto"/>
              <w:rPr>
                <w:rFonts w:cs="Arial"/>
                <w:sz w:val="24"/>
              </w:rPr>
            </w:pPr>
          </w:p>
          <w:p w14:paraId="5A3535C9" w14:textId="77777777"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65D33F0" w14:textId="77777777" w:rsidR="003034A5" w:rsidRDefault="003034A5" w:rsidP="003034A5">
            <w:pPr>
              <w:spacing w:line="240" w:lineRule="auto"/>
              <w:rPr>
                <w:rFonts w:cs="Arial"/>
                <w:sz w:val="24"/>
              </w:rPr>
            </w:pPr>
          </w:p>
          <w:p w14:paraId="009E68D1" w14:textId="77777777"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27B93F"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6FA7CE2" w14:textId="77777777" w:rsidR="003034A5" w:rsidRPr="003930CF" w:rsidRDefault="003034A5" w:rsidP="003034A5">
            <w:pPr>
              <w:spacing w:line="240" w:lineRule="auto"/>
              <w:rPr>
                <w:rFonts w:cs="Arial"/>
                <w:color w:val="000000"/>
                <w:sz w:val="24"/>
                <w:lang w:eastAsia="en-GB"/>
              </w:rPr>
            </w:pPr>
          </w:p>
        </w:tc>
      </w:tr>
      <w:tr w:rsidR="003034A5" w:rsidRPr="003930CF" w14:paraId="19DBFD56" w14:textId="77777777" w:rsidTr="0C7151D4">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1D93C48" w14:textId="77777777" w:rsidR="003034A5" w:rsidRPr="003930CF" w:rsidRDefault="003034A5" w:rsidP="003034A5">
            <w:pPr>
              <w:spacing w:line="240" w:lineRule="auto"/>
              <w:rPr>
                <w:rFonts w:cs="Arial"/>
                <w:sz w:val="24"/>
              </w:rPr>
            </w:pPr>
            <w:r w:rsidRPr="003930CF">
              <w:rPr>
                <w:rFonts w:cs="Arial"/>
                <w:sz w:val="24"/>
              </w:rPr>
              <w:t>5.</w:t>
            </w:r>
          </w:p>
          <w:p w14:paraId="15EA6BCD" w14:textId="77777777"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D36628D" w14:textId="77777777" w:rsidR="003034A5" w:rsidRPr="003930CF" w:rsidRDefault="003034A5" w:rsidP="003034A5">
            <w:pPr>
              <w:spacing w:after="0" w:line="240" w:lineRule="auto"/>
              <w:rPr>
                <w:rFonts w:cs="Arial"/>
                <w:sz w:val="24"/>
              </w:rPr>
            </w:pPr>
          </w:p>
          <w:p w14:paraId="0A6F9537" w14:textId="77777777" w:rsidR="003034A5" w:rsidRPr="003930CF" w:rsidRDefault="003034A5" w:rsidP="003034A5">
            <w:pPr>
              <w:spacing w:after="0" w:line="240" w:lineRule="auto"/>
              <w:rPr>
                <w:rFonts w:cs="Arial"/>
                <w:sz w:val="24"/>
              </w:rPr>
            </w:pPr>
          </w:p>
          <w:p w14:paraId="75BC1839" w14:textId="77777777" w:rsidR="003034A5" w:rsidRPr="003930CF" w:rsidRDefault="003034A5" w:rsidP="003034A5">
            <w:pPr>
              <w:spacing w:after="0" w:line="240" w:lineRule="auto"/>
              <w:rPr>
                <w:rFonts w:cs="Arial"/>
                <w:sz w:val="24"/>
              </w:rPr>
            </w:pPr>
            <w:r w:rsidRPr="003930CF">
              <w:rPr>
                <w:rFonts w:cs="Arial"/>
                <w:sz w:val="24"/>
              </w:rPr>
              <w:t xml:space="preserve">Married/ Civil </w:t>
            </w:r>
            <w:proofErr w:type="spellStart"/>
            <w:r w:rsidRPr="003930CF">
              <w:rPr>
                <w:rFonts w:cs="Arial"/>
                <w:sz w:val="24"/>
              </w:rPr>
              <w:t>P’ship</w:t>
            </w:r>
            <w:proofErr w:type="spellEnd"/>
            <w:r w:rsidRPr="003930CF">
              <w:rPr>
                <w:rFonts w:cs="Arial"/>
                <w:sz w:val="24"/>
              </w:rPr>
              <w:t xml:space="preserve">  </w:t>
            </w:r>
          </w:p>
          <w:p w14:paraId="4BFA3A38" w14:textId="77777777" w:rsidR="003034A5" w:rsidRPr="003930CF" w:rsidRDefault="003034A5" w:rsidP="003034A5">
            <w:pPr>
              <w:spacing w:after="0" w:line="240" w:lineRule="auto"/>
              <w:rPr>
                <w:rFonts w:cs="Arial"/>
                <w:sz w:val="24"/>
              </w:rPr>
            </w:pPr>
            <w:r w:rsidRPr="003930CF">
              <w:rPr>
                <w:rFonts w:cs="Arial"/>
                <w:sz w:val="24"/>
              </w:rPr>
              <w:t>Single</w:t>
            </w:r>
          </w:p>
          <w:p w14:paraId="59984564" w14:textId="77777777" w:rsidR="003034A5" w:rsidRPr="003930CF" w:rsidRDefault="003034A5" w:rsidP="003034A5">
            <w:pPr>
              <w:spacing w:after="0" w:line="240" w:lineRule="auto"/>
              <w:rPr>
                <w:rFonts w:cs="Arial"/>
                <w:sz w:val="24"/>
              </w:rPr>
            </w:pPr>
            <w:r w:rsidRPr="003930CF">
              <w:rPr>
                <w:rFonts w:cs="Arial"/>
                <w:sz w:val="24"/>
              </w:rPr>
              <w:t>Other/</w:t>
            </w:r>
          </w:p>
          <w:p w14:paraId="41AAFF5F"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813A485" w14:textId="77777777" w:rsidR="003034A5" w:rsidRDefault="003034A5" w:rsidP="003034A5">
            <w:pPr>
              <w:spacing w:line="240" w:lineRule="auto"/>
              <w:rPr>
                <w:rFonts w:cs="Arial"/>
                <w:sz w:val="24"/>
              </w:rPr>
            </w:pPr>
          </w:p>
          <w:p w14:paraId="049B6753" w14:textId="77777777" w:rsidR="003034A5" w:rsidRPr="008A66B0" w:rsidRDefault="003034A5" w:rsidP="003034A5">
            <w:pPr>
              <w:spacing w:line="240" w:lineRule="auto"/>
              <w:rPr>
                <w:rFonts w:cs="Arial"/>
                <w:sz w:val="24"/>
              </w:rPr>
            </w:pPr>
            <w:r>
              <w:rPr>
                <w:rFonts w:cs="Arial"/>
                <w:sz w:val="24"/>
              </w:rPr>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D788EF" w14:textId="77777777" w:rsidR="003034A5" w:rsidRPr="003930CF" w:rsidRDefault="003034A5" w:rsidP="003034A5">
            <w:pPr>
              <w:spacing w:line="240" w:lineRule="auto"/>
              <w:rPr>
                <w:rFonts w:cs="Arial"/>
                <w:color w:val="000000"/>
                <w:sz w:val="24"/>
                <w:lang w:eastAsia="en-GB"/>
              </w:rPr>
            </w:pPr>
          </w:p>
          <w:p w14:paraId="5FAD11FD"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D97F699" w14:textId="77777777" w:rsidR="003034A5" w:rsidRPr="003930CF" w:rsidRDefault="003034A5" w:rsidP="003034A5">
            <w:pPr>
              <w:spacing w:line="240" w:lineRule="auto"/>
              <w:rPr>
                <w:rFonts w:cs="Arial"/>
                <w:color w:val="000000"/>
                <w:sz w:val="24"/>
                <w:lang w:eastAsia="en-GB"/>
              </w:rPr>
            </w:pPr>
          </w:p>
        </w:tc>
      </w:tr>
      <w:tr w:rsidR="003034A5" w:rsidRPr="003930CF" w14:paraId="23AAFD8C" w14:textId="77777777" w:rsidTr="0C7151D4">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7929719" w14:textId="77777777" w:rsidR="003034A5" w:rsidRPr="003930CF" w:rsidRDefault="003034A5" w:rsidP="003034A5">
            <w:pPr>
              <w:spacing w:line="240" w:lineRule="auto"/>
              <w:rPr>
                <w:rFonts w:cs="Arial"/>
                <w:sz w:val="24"/>
              </w:rPr>
            </w:pPr>
            <w:r w:rsidRPr="003930CF">
              <w:rPr>
                <w:rFonts w:cs="Arial"/>
                <w:sz w:val="24"/>
              </w:rPr>
              <w:lastRenderedPageBreak/>
              <w:t xml:space="preserve">6. </w:t>
            </w:r>
            <w:r w:rsidRPr="00A326C3">
              <w:rPr>
                <w:rFonts w:cs="Arial"/>
                <w:b/>
                <w:sz w:val="24"/>
              </w:rPr>
              <w:t>Race</w:t>
            </w:r>
          </w:p>
          <w:p w14:paraId="3DBB5F2B" w14:textId="77777777"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83EBA3A" w14:textId="77777777" w:rsidR="003034A5" w:rsidRPr="003930CF" w:rsidRDefault="003034A5" w:rsidP="003034A5">
            <w:pPr>
              <w:spacing w:line="240" w:lineRule="auto"/>
              <w:rPr>
                <w:rFonts w:cs="Arial"/>
                <w:sz w:val="24"/>
              </w:rPr>
            </w:pPr>
          </w:p>
          <w:p w14:paraId="797B3974" w14:textId="77777777"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758170C" w14:textId="77777777" w:rsidR="003034A5" w:rsidRDefault="003034A5" w:rsidP="003034A5">
            <w:pPr>
              <w:spacing w:line="240" w:lineRule="auto"/>
              <w:rPr>
                <w:rFonts w:cs="Arial"/>
                <w:sz w:val="24"/>
              </w:rPr>
            </w:pPr>
          </w:p>
          <w:p w14:paraId="5978DD3B" w14:textId="77777777"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CC1147"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506CB845" w14:textId="77777777" w:rsidTr="002E327F">
              <w:trPr>
                <w:trHeight w:val="300"/>
                <w:jc w:val="center"/>
              </w:trPr>
              <w:tc>
                <w:tcPr>
                  <w:tcW w:w="2220" w:type="dxa"/>
                  <w:noWrap/>
                  <w:vAlign w:val="bottom"/>
                </w:tcPr>
                <w:p w14:paraId="0BBF996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3301222" w14:textId="77777777" w:rsidTr="002E327F">
              <w:trPr>
                <w:trHeight w:val="300"/>
                <w:jc w:val="center"/>
              </w:trPr>
              <w:tc>
                <w:tcPr>
                  <w:tcW w:w="2220" w:type="dxa"/>
                  <w:noWrap/>
                  <w:vAlign w:val="bottom"/>
                </w:tcPr>
                <w:p w14:paraId="75E5FD3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F5D883F" w14:textId="77777777" w:rsidTr="002E327F">
              <w:trPr>
                <w:trHeight w:val="300"/>
                <w:jc w:val="center"/>
              </w:trPr>
              <w:tc>
                <w:tcPr>
                  <w:tcW w:w="2220" w:type="dxa"/>
                  <w:noWrap/>
                  <w:vAlign w:val="bottom"/>
                </w:tcPr>
                <w:p w14:paraId="36344C3D" w14:textId="77777777" w:rsidR="003034A5" w:rsidRPr="003930CF" w:rsidRDefault="003034A5" w:rsidP="003034A5">
                  <w:pPr>
                    <w:spacing w:after="0" w:line="240" w:lineRule="auto"/>
                    <w:jc w:val="center"/>
                    <w:rPr>
                      <w:rFonts w:cs="Arial"/>
                      <w:color w:val="000000"/>
                      <w:sz w:val="24"/>
                      <w:lang w:eastAsia="en-GB"/>
                    </w:rPr>
                  </w:pPr>
                </w:p>
              </w:tc>
            </w:tr>
          </w:tbl>
          <w:p w14:paraId="12408253"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FD46EC9" w14:textId="77777777" w:rsidR="003034A5" w:rsidRPr="003930CF" w:rsidRDefault="003034A5" w:rsidP="003034A5">
            <w:pPr>
              <w:spacing w:line="240" w:lineRule="auto"/>
              <w:rPr>
                <w:rFonts w:cs="Arial"/>
                <w:color w:val="000000"/>
                <w:sz w:val="24"/>
                <w:lang w:eastAsia="en-GB"/>
              </w:rPr>
            </w:pPr>
          </w:p>
        </w:tc>
      </w:tr>
      <w:tr w:rsidR="003034A5" w:rsidRPr="003930CF" w14:paraId="7467E695" w14:textId="77777777" w:rsidTr="0C7151D4">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1CDA63E" w14:textId="77777777"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96F962D" w14:textId="77777777" w:rsidR="003034A5" w:rsidRDefault="003034A5" w:rsidP="003034A5">
            <w:pPr>
              <w:spacing w:after="0" w:line="240" w:lineRule="auto"/>
              <w:rPr>
                <w:rFonts w:cs="Arial"/>
                <w:bCs/>
                <w:sz w:val="24"/>
              </w:rPr>
            </w:pPr>
            <w:r w:rsidRPr="003930CF">
              <w:rPr>
                <w:rFonts w:cs="Arial"/>
                <w:bCs/>
                <w:sz w:val="24"/>
              </w:rPr>
              <w:t xml:space="preserve">GB   </w:t>
            </w:r>
          </w:p>
          <w:p w14:paraId="48E12DB7" w14:textId="77777777" w:rsidR="003034A5" w:rsidRPr="003930CF" w:rsidRDefault="003034A5" w:rsidP="003034A5">
            <w:pPr>
              <w:spacing w:after="0" w:line="240" w:lineRule="auto"/>
              <w:rPr>
                <w:rFonts w:cs="Arial"/>
                <w:bCs/>
                <w:sz w:val="24"/>
              </w:rPr>
            </w:pPr>
            <w:r w:rsidRPr="003930CF">
              <w:rPr>
                <w:rFonts w:cs="Arial"/>
                <w:bCs/>
                <w:sz w:val="24"/>
              </w:rPr>
              <w:t>Irish             Northern Irish</w:t>
            </w:r>
          </w:p>
          <w:p w14:paraId="01A39894" w14:textId="77777777" w:rsidR="003034A5" w:rsidRPr="003930CF" w:rsidRDefault="003034A5" w:rsidP="003034A5">
            <w:pPr>
              <w:spacing w:after="0" w:line="240" w:lineRule="auto"/>
              <w:rPr>
                <w:rFonts w:cs="Arial"/>
                <w:bCs/>
                <w:sz w:val="24"/>
              </w:rPr>
            </w:pPr>
            <w:r w:rsidRPr="003930CF">
              <w:rPr>
                <w:rFonts w:cs="Arial"/>
                <w:bCs/>
                <w:sz w:val="24"/>
              </w:rPr>
              <w:t xml:space="preserve">Other   </w:t>
            </w:r>
          </w:p>
          <w:p w14:paraId="7C212A19" w14:textId="77777777"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F58F41A" w14:textId="77777777" w:rsidR="003034A5" w:rsidRDefault="003034A5" w:rsidP="003034A5">
            <w:pPr>
              <w:spacing w:after="0" w:line="240" w:lineRule="auto"/>
              <w:rPr>
                <w:rFonts w:cs="Arial"/>
                <w:sz w:val="24"/>
              </w:rPr>
            </w:pPr>
            <w:r>
              <w:rPr>
                <w:rFonts w:cs="Arial"/>
                <w:sz w:val="24"/>
              </w:rPr>
              <w:t xml:space="preserve">20%         </w:t>
            </w:r>
          </w:p>
          <w:p w14:paraId="32994191" w14:textId="77777777"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753363"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1DC338C9" w14:textId="77777777" w:rsidTr="002E327F">
              <w:trPr>
                <w:trHeight w:val="300"/>
                <w:jc w:val="center"/>
              </w:trPr>
              <w:tc>
                <w:tcPr>
                  <w:tcW w:w="2220" w:type="dxa"/>
                  <w:noWrap/>
                  <w:vAlign w:val="bottom"/>
                </w:tcPr>
                <w:p w14:paraId="7741436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B289F6F" w14:textId="77777777" w:rsidTr="002E327F">
              <w:trPr>
                <w:trHeight w:val="300"/>
                <w:jc w:val="center"/>
              </w:trPr>
              <w:tc>
                <w:tcPr>
                  <w:tcW w:w="2220" w:type="dxa"/>
                  <w:noWrap/>
                  <w:vAlign w:val="bottom"/>
                </w:tcPr>
                <w:p w14:paraId="6566286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0B38267" w14:textId="77777777" w:rsidTr="002E327F">
              <w:trPr>
                <w:trHeight w:val="300"/>
                <w:jc w:val="center"/>
              </w:trPr>
              <w:tc>
                <w:tcPr>
                  <w:tcW w:w="2220" w:type="dxa"/>
                  <w:noWrap/>
                  <w:vAlign w:val="bottom"/>
                </w:tcPr>
                <w:p w14:paraId="007918A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A494AA9" w14:textId="77777777" w:rsidTr="002E327F">
              <w:trPr>
                <w:trHeight w:val="300"/>
                <w:jc w:val="center"/>
              </w:trPr>
              <w:tc>
                <w:tcPr>
                  <w:tcW w:w="2220" w:type="dxa"/>
                  <w:noWrap/>
                  <w:vAlign w:val="bottom"/>
                </w:tcPr>
                <w:p w14:paraId="419E8B0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B4D3A65" w14:textId="77777777" w:rsidTr="002E327F">
              <w:trPr>
                <w:trHeight w:val="300"/>
                <w:jc w:val="center"/>
              </w:trPr>
              <w:tc>
                <w:tcPr>
                  <w:tcW w:w="2220" w:type="dxa"/>
                  <w:noWrap/>
                  <w:vAlign w:val="bottom"/>
                </w:tcPr>
                <w:p w14:paraId="68C22689" w14:textId="77777777" w:rsidR="003034A5" w:rsidRPr="003930CF" w:rsidRDefault="003034A5" w:rsidP="003034A5">
                  <w:pPr>
                    <w:spacing w:after="0" w:line="240" w:lineRule="auto"/>
                    <w:jc w:val="center"/>
                    <w:rPr>
                      <w:rFonts w:cs="Arial"/>
                      <w:color w:val="000000"/>
                      <w:sz w:val="24"/>
                      <w:lang w:eastAsia="en-GB"/>
                    </w:rPr>
                  </w:pPr>
                </w:p>
              </w:tc>
            </w:tr>
          </w:tbl>
          <w:p w14:paraId="5CC632B8"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hemeFill="background1"/>
          </w:tcPr>
          <w:p w14:paraId="3A94AAC4" w14:textId="77777777" w:rsidR="003034A5" w:rsidRPr="003930CF" w:rsidRDefault="003034A5" w:rsidP="003034A5">
            <w:pPr>
              <w:spacing w:line="240" w:lineRule="auto"/>
              <w:rPr>
                <w:rFonts w:cs="Arial"/>
                <w:color w:val="000000"/>
                <w:sz w:val="24"/>
                <w:lang w:eastAsia="en-GB"/>
              </w:rPr>
            </w:pPr>
          </w:p>
        </w:tc>
      </w:tr>
      <w:tr w:rsidR="003034A5" w:rsidRPr="003930CF" w14:paraId="16527564" w14:textId="77777777" w:rsidTr="0C7151D4">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105E9F9" w14:textId="77777777" w:rsidR="003034A5" w:rsidRPr="003930CF" w:rsidRDefault="003034A5" w:rsidP="003034A5">
            <w:pPr>
              <w:spacing w:line="240" w:lineRule="auto"/>
              <w:rPr>
                <w:rFonts w:cs="Arial"/>
                <w:b/>
                <w:sz w:val="24"/>
              </w:rPr>
            </w:pPr>
            <w:r w:rsidRPr="003930CF">
              <w:rPr>
                <w:rFonts w:cs="Arial"/>
                <w:b/>
                <w:sz w:val="24"/>
              </w:rPr>
              <w:t xml:space="preserve">7. Religion </w:t>
            </w:r>
          </w:p>
          <w:p w14:paraId="6AEDDB6F" w14:textId="77777777"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42081355" w14:textId="77777777" w:rsidR="003034A5" w:rsidRPr="003930CF" w:rsidRDefault="003034A5" w:rsidP="003034A5">
            <w:pPr>
              <w:spacing w:line="240" w:lineRule="auto"/>
              <w:rPr>
                <w:rFonts w:cs="Arial"/>
                <w:sz w:val="24"/>
              </w:rPr>
            </w:pPr>
          </w:p>
          <w:p w14:paraId="4ADA6DD5" w14:textId="77777777"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8B468EF" w14:textId="77777777" w:rsidR="003034A5" w:rsidRDefault="003034A5" w:rsidP="003034A5">
            <w:pPr>
              <w:spacing w:line="240" w:lineRule="auto"/>
              <w:rPr>
                <w:rFonts w:cs="Arial"/>
                <w:sz w:val="24"/>
              </w:rPr>
            </w:pPr>
          </w:p>
          <w:p w14:paraId="7C2A6985" w14:textId="77777777"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1F0536" w14:textId="77777777"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5456102F" w14:textId="77777777" w:rsidTr="002E327F">
              <w:trPr>
                <w:trHeight w:val="300"/>
                <w:jc w:val="center"/>
              </w:trPr>
              <w:tc>
                <w:tcPr>
                  <w:tcW w:w="2220" w:type="dxa"/>
                  <w:noWrap/>
                  <w:vAlign w:val="bottom"/>
                </w:tcPr>
                <w:p w14:paraId="7B179FB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92269F9" w14:textId="77777777" w:rsidTr="002E327F">
              <w:trPr>
                <w:trHeight w:val="300"/>
                <w:jc w:val="center"/>
              </w:trPr>
              <w:tc>
                <w:tcPr>
                  <w:tcW w:w="2220" w:type="dxa"/>
                  <w:noWrap/>
                  <w:vAlign w:val="bottom"/>
                </w:tcPr>
                <w:p w14:paraId="04B7C58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426212F" w14:textId="77777777" w:rsidTr="002E327F">
              <w:trPr>
                <w:trHeight w:val="300"/>
                <w:jc w:val="center"/>
              </w:trPr>
              <w:tc>
                <w:tcPr>
                  <w:tcW w:w="2220" w:type="dxa"/>
                  <w:noWrap/>
                  <w:vAlign w:val="bottom"/>
                </w:tcPr>
                <w:p w14:paraId="58482E54" w14:textId="77777777" w:rsidR="003034A5" w:rsidRPr="003930CF" w:rsidRDefault="003034A5" w:rsidP="003034A5">
                  <w:pPr>
                    <w:spacing w:after="0" w:line="240" w:lineRule="auto"/>
                    <w:jc w:val="center"/>
                    <w:rPr>
                      <w:rFonts w:cs="Arial"/>
                      <w:color w:val="000000"/>
                      <w:sz w:val="24"/>
                      <w:lang w:eastAsia="en-GB"/>
                    </w:rPr>
                  </w:pPr>
                </w:p>
              </w:tc>
            </w:tr>
          </w:tbl>
          <w:p w14:paraId="25D3EBA8"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E044EDE" w14:textId="77777777" w:rsidR="003034A5" w:rsidRPr="003930CF" w:rsidRDefault="003034A5" w:rsidP="003034A5">
            <w:pPr>
              <w:spacing w:line="240" w:lineRule="auto"/>
              <w:rPr>
                <w:rFonts w:cs="Arial"/>
                <w:sz w:val="24"/>
              </w:rPr>
            </w:pPr>
          </w:p>
        </w:tc>
      </w:tr>
      <w:tr w:rsidR="003034A5" w:rsidRPr="003930CF" w14:paraId="42A6283B" w14:textId="77777777" w:rsidTr="0C7151D4">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46E2F87" w14:textId="77777777" w:rsidR="003034A5" w:rsidRPr="003930CF" w:rsidRDefault="003034A5" w:rsidP="003034A5">
            <w:pPr>
              <w:spacing w:line="240" w:lineRule="auto"/>
              <w:rPr>
                <w:rFonts w:cs="Arial"/>
                <w:b/>
                <w:sz w:val="24"/>
              </w:rPr>
            </w:pPr>
            <w:r w:rsidRPr="003930CF">
              <w:rPr>
                <w:rFonts w:cs="Arial"/>
                <w:sz w:val="24"/>
              </w:rPr>
              <w:t>b)  Religious Belief</w:t>
            </w:r>
          </w:p>
          <w:p w14:paraId="422242B5"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765EC8D" w14:textId="77777777" w:rsidR="003034A5" w:rsidRPr="003930CF" w:rsidRDefault="003034A5" w:rsidP="003034A5">
            <w:pPr>
              <w:spacing w:after="0" w:line="240" w:lineRule="auto"/>
              <w:rPr>
                <w:rFonts w:cs="Arial"/>
                <w:bCs/>
                <w:sz w:val="24"/>
              </w:rPr>
            </w:pPr>
            <w:r w:rsidRPr="003930CF">
              <w:rPr>
                <w:rFonts w:cs="Arial"/>
                <w:bCs/>
                <w:sz w:val="24"/>
              </w:rPr>
              <w:t>Christian</w:t>
            </w:r>
          </w:p>
          <w:p w14:paraId="5C30AC0C" w14:textId="77777777"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245257F" w14:textId="77777777" w:rsidR="003034A5" w:rsidRDefault="003034A5" w:rsidP="003034A5">
            <w:pPr>
              <w:spacing w:after="0" w:line="240" w:lineRule="auto"/>
              <w:rPr>
                <w:rFonts w:cs="Arial"/>
                <w:sz w:val="24"/>
              </w:rPr>
            </w:pPr>
            <w:r>
              <w:rPr>
                <w:rFonts w:cs="Arial"/>
                <w:sz w:val="24"/>
              </w:rPr>
              <w:t xml:space="preserve">30%         </w:t>
            </w:r>
          </w:p>
          <w:p w14:paraId="41BC4A82" w14:textId="77777777"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3411A" w14:textId="77777777"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670CC391" w14:textId="77777777" w:rsidTr="002E327F">
              <w:trPr>
                <w:trHeight w:val="300"/>
                <w:jc w:val="center"/>
              </w:trPr>
              <w:tc>
                <w:tcPr>
                  <w:tcW w:w="2220" w:type="dxa"/>
                  <w:noWrap/>
                  <w:vAlign w:val="bottom"/>
                </w:tcPr>
                <w:p w14:paraId="1965878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06CD605" w14:textId="77777777" w:rsidTr="002E327F">
              <w:trPr>
                <w:trHeight w:val="300"/>
                <w:jc w:val="center"/>
              </w:trPr>
              <w:tc>
                <w:tcPr>
                  <w:tcW w:w="2220" w:type="dxa"/>
                  <w:noWrap/>
                  <w:vAlign w:val="bottom"/>
                </w:tcPr>
                <w:p w14:paraId="6FB7921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115AD8D" w14:textId="77777777" w:rsidTr="002E327F">
              <w:trPr>
                <w:trHeight w:val="300"/>
                <w:jc w:val="center"/>
              </w:trPr>
              <w:tc>
                <w:tcPr>
                  <w:tcW w:w="2220" w:type="dxa"/>
                  <w:noWrap/>
                  <w:vAlign w:val="bottom"/>
                </w:tcPr>
                <w:p w14:paraId="1A5B714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22C11F" w14:textId="77777777" w:rsidTr="002E327F">
              <w:trPr>
                <w:trHeight w:val="300"/>
                <w:jc w:val="center"/>
              </w:trPr>
              <w:tc>
                <w:tcPr>
                  <w:tcW w:w="2220" w:type="dxa"/>
                  <w:noWrap/>
                  <w:vAlign w:val="bottom"/>
                </w:tcPr>
                <w:p w14:paraId="77AFBE4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3BC94C7" w14:textId="77777777" w:rsidTr="002E327F">
              <w:trPr>
                <w:trHeight w:val="300"/>
                <w:jc w:val="center"/>
              </w:trPr>
              <w:tc>
                <w:tcPr>
                  <w:tcW w:w="2220" w:type="dxa"/>
                  <w:noWrap/>
                  <w:vAlign w:val="bottom"/>
                </w:tcPr>
                <w:p w14:paraId="4C577F54" w14:textId="77777777" w:rsidR="003034A5" w:rsidRPr="003930CF" w:rsidRDefault="003034A5" w:rsidP="003034A5">
                  <w:pPr>
                    <w:spacing w:after="0" w:line="240" w:lineRule="auto"/>
                    <w:rPr>
                      <w:rFonts w:cs="Arial"/>
                      <w:color w:val="000000"/>
                      <w:sz w:val="24"/>
                      <w:lang w:eastAsia="en-GB"/>
                    </w:rPr>
                  </w:pPr>
                </w:p>
              </w:tc>
            </w:tr>
          </w:tbl>
          <w:p w14:paraId="04A47947" w14:textId="77777777"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hemeFill="background1"/>
          </w:tcPr>
          <w:p w14:paraId="34CD4A3F" w14:textId="77777777" w:rsidR="003034A5" w:rsidRPr="003930CF" w:rsidRDefault="003034A5" w:rsidP="003034A5">
            <w:pPr>
              <w:spacing w:line="240" w:lineRule="auto"/>
              <w:jc w:val="center"/>
              <w:rPr>
                <w:rFonts w:cs="Arial"/>
                <w:sz w:val="24"/>
              </w:rPr>
            </w:pPr>
          </w:p>
        </w:tc>
      </w:tr>
      <w:tr w:rsidR="003034A5" w:rsidRPr="003930CF" w14:paraId="33D62BC1" w14:textId="77777777" w:rsidTr="0C7151D4">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B623500" w14:textId="77777777" w:rsidR="003034A5" w:rsidRPr="003930CF" w:rsidRDefault="003034A5" w:rsidP="003034A5">
            <w:pPr>
              <w:spacing w:line="240" w:lineRule="auto"/>
              <w:rPr>
                <w:rFonts w:cs="Arial"/>
                <w:b/>
                <w:sz w:val="24"/>
              </w:rPr>
            </w:pPr>
            <w:r w:rsidRPr="003930CF">
              <w:rPr>
                <w:rFonts w:cs="Arial"/>
                <w:b/>
                <w:sz w:val="24"/>
              </w:rPr>
              <w:t>8. Political Opinion</w:t>
            </w:r>
          </w:p>
          <w:p w14:paraId="01982B7A" w14:textId="77777777"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45C89F24" w14:textId="77777777" w:rsidR="003034A5" w:rsidRDefault="003034A5" w:rsidP="003034A5">
            <w:pPr>
              <w:spacing w:after="0" w:line="240" w:lineRule="auto"/>
              <w:rPr>
                <w:rFonts w:cs="Arial"/>
                <w:sz w:val="24"/>
              </w:rPr>
            </w:pPr>
            <w:r w:rsidRPr="003930CF">
              <w:rPr>
                <w:rFonts w:cs="Arial"/>
                <w:sz w:val="24"/>
              </w:rPr>
              <w:t xml:space="preserve">Broadly </w:t>
            </w:r>
          </w:p>
          <w:p w14:paraId="3C8E0E48" w14:textId="77777777" w:rsidR="003034A5" w:rsidRPr="003930CF" w:rsidRDefault="003034A5" w:rsidP="003034A5">
            <w:pPr>
              <w:spacing w:after="0" w:line="240" w:lineRule="auto"/>
              <w:rPr>
                <w:rFonts w:cs="Arial"/>
                <w:sz w:val="24"/>
              </w:rPr>
            </w:pPr>
            <w:r w:rsidRPr="003930CF">
              <w:rPr>
                <w:rFonts w:cs="Arial"/>
                <w:sz w:val="24"/>
              </w:rPr>
              <w:t xml:space="preserve">Nationalist             Broadly </w:t>
            </w:r>
            <w:proofErr w:type="gramStart"/>
            <w:r w:rsidRPr="003930CF">
              <w:rPr>
                <w:rFonts w:cs="Arial"/>
                <w:sz w:val="24"/>
              </w:rPr>
              <w:t>Unionist  Other</w:t>
            </w:r>
            <w:proofErr w:type="gramEnd"/>
            <w:r w:rsidRPr="003930CF">
              <w:rPr>
                <w:rFonts w:cs="Arial"/>
                <w:sz w:val="24"/>
              </w:rPr>
              <w:t xml:space="preserve">                    Do not wish to answer/ Unknown</w:t>
            </w:r>
          </w:p>
          <w:p w14:paraId="30C6BC2B"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32D998F" w14:textId="77777777" w:rsidR="003034A5" w:rsidRDefault="003034A5" w:rsidP="003034A5">
            <w:pPr>
              <w:spacing w:line="240" w:lineRule="auto"/>
              <w:rPr>
                <w:rFonts w:cs="Arial"/>
                <w:sz w:val="24"/>
              </w:rPr>
            </w:pPr>
            <w:r>
              <w:rPr>
                <w:rFonts w:cs="Arial"/>
                <w:sz w:val="24"/>
              </w:rPr>
              <w:t xml:space="preserve">7%          </w:t>
            </w:r>
          </w:p>
          <w:p w14:paraId="1768D7EC" w14:textId="77777777"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4F002695" w14:textId="77777777" w:rsidTr="002E327F">
              <w:trPr>
                <w:trHeight w:val="300"/>
                <w:jc w:val="center"/>
              </w:trPr>
              <w:tc>
                <w:tcPr>
                  <w:tcW w:w="2220" w:type="dxa"/>
                  <w:noWrap/>
                  <w:vAlign w:val="bottom"/>
                </w:tcPr>
                <w:p w14:paraId="2C302B7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D2F26A1" w14:textId="77777777" w:rsidTr="002E327F">
              <w:trPr>
                <w:trHeight w:val="300"/>
                <w:jc w:val="center"/>
              </w:trPr>
              <w:tc>
                <w:tcPr>
                  <w:tcW w:w="2220" w:type="dxa"/>
                  <w:noWrap/>
                  <w:vAlign w:val="bottom"/>
                </w:tcPr>
                <w:p w14:paraId="53D4FE5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521EDEF" w14:textId="77777777" w:rsidTr="002E327F">
              <w:trPr>
                <w:trHeight w:val="300"/>
                <w:jc w:val="center"/>
              </w:trPr>
              <w:tc>
                <w:tcPr>
                  <w:tcW w:w="2220" w:type="dxa"/>
                  <w:noWrap/>
                  <w:vAlign w:val="bottom"/>
                </w:tcPr>
                <w:p w14:paraId="04E9B71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9EBB69B" w14:textId="77777777" w:rsidTr="002E327F">
              <w:trPr>
                <w:trHeight w:val="300"/>
                <w:jc w:val="center"/>
              </w:trPr>
              <w:tc>
                <w:tcPr>
                  <w:tcW w:w="2220" w:type="dxa"/>
                  <w:noWrap/>
                  <w:vAlign w:val="bottom"/>
                </w:tcPr>
                <w:p w14:paraId="51B1B7F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A1FFE4B" w14:textId="77777777" w:rsidTr="002E327F">
              <w:trPr>
                <w:trHeight w:val="300"/>
                <w:jc w:val="center"/>
              </w:trPr>
              <w:tc>
                <w:tcPr>
                  <w:tcW w:w="2220" w:type="dxa"/>
                  <w:noWrap/>
                  <w:vAlign w:val="bottom"/>
                </w:tcPr>
                <w:p w14:paraId="52C92868" w14:textId="77777777" w:rsidR="003034A5" w:rsidRPr="003930CF" w:rsidRDefault="003034A5" w:rsidP="003034A5">
                  <w:pPr>
                    <w:spacing w:after="0" w:line="240" w:lineRule="auto"/>
                    <w:jc w:val="center"/>
                    <w:rPr>
                      <w:rFonts w:cs="Arial"/>
                      <w:color w:val="000000"/>
                      <w:sz w:val="24"/>
                      <w:lang w:eastAsia="en-GB"/>
                    </w:rPr>
                  </w:pPr>
                </w:p>
              </w:tc>
            </w:tr>
          </w:tbl>
          <w:p w14:paraId="086B34ED"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hemeFill="background1"/>
          </w:tcPr>
          <w:p w14:paraId="13DA2BF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B396693" w14:textId="77777777" w:rsidTr="0C7151D4">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A595059" w14:textId="77777777" w:rsidR="003034A5" w:rsidRPr="003930CF" w:rsidRDefault="003034A5" w:rsidP="003034A5">
            <w:pPr>
              <w:spacing w:line="240" w:lineRule="auto"/>
              <w:rPr>
                <w:rFonts w:cs="Arial"/>
                <w:b/>
                <w:sz w:val="24"/>
              </w:rPr>
            </w:pPr>
            <w:r w:rsidRPr="003930CF">
              <w:rPr>
                <w:rFonts w:cs="Arial"/>
                <w:b/>
                <w:sz w:val="24"/>
              </w:rPr>
              <w:lastRenderedPageBreak/>
              <w:t>9. Sexual Orientation</w:t>
            </w:r>
          </w:p>
          <w:p w14:paraId="0F6C39E1"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5F53485" w14:textId="77777777" w:rsidR="003034A5" w:rsidRPr="003930CF" w:rsidRDefault="003034A5" w:rsidP="003034A5">
            <w:pPr>
              <w:spacing w:after="0" w:line="240" w:lineRule="auto"/>
              <w:rPr>
                <w:rFonts w:cs="Arial"/>
                <w:sz w:val="24"/>
              </w:rPr>
            </w:pPr>
            <w:r w:rsidRPr="003930CF">
              <w:rPr>
                <w:rFonts w:cs="Arial"/>
                <w:sz w:val="24"/>
              </w:rPr>
              <w:t>Opposite sex</w:t>
            </w:r>
          </w:p>
          <w:p w14:paraId="6AECAC9A" w14:textId="77777777" w:rsidR="003034A5" w:rsidRPr="003930CF" w:rsidRDefault="003034A5" w:rsidP="003034A5">
            <w:pPr>
              <w:spacing w:after="0" w:line="240" w:lineRule="auto"/>
              <w:rPr>
                <w:rFonts w:cs="Arial"/>
                <w:sz w:val="24"/>
              </w:rPr>
            </w:pPr>
            <w:r w:rsidRPr="003930CF">
              <w:rPr>
                <w:rFonts w:cs="Arial"/>
                <w:sz w:val="24"/>
              </w:rPr>
              <w:t>Same sex or both sexes</w:t>
            </w:r>
          </w:p>
          <w:p w14:paraId="14A68B6E" w14:textId="77777777" w:rsidR="003034A5" w:rsidRPr="003930CF" w:rsidRDefault="003034A5" w:rsidP="003034A5">
            <w:pPr>
              <w:spacing w:after="0" w:line="240" w:lineRule="auto"/>
              <w:rPr>
                <w:rFonts w:cs="Arial"/>
                <w:sz w:val="24"/>
              </w:rPr>
            </w:pPr>
            <w:r w:rsidRPr="003930CF">
              <w:rPr>
                <w:rFonts w:cs="Arial"/>
                <w:sz w:val="24"/>
              </w:rPr>
              <w:t xml:space="preserve">Do not wish to answer </w:t>
            </w:r>
          </w:p>
          <w:p w14:paraId="543FBBA0" w14:textId="77777777"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0DB999" w14:textId="77777777" w:rsidR="003034A5" w:rsidRDefault="003034A5" w:rsidP="003034A5">
            <w:pPr>
              <w:spacing w:line="240" w:lineRule="auto"/>
              <w:rPr>
                <w:rFonts w:cs="Arial"/>
                <w:sz w:val="24"/>
              </w:rPr>
            </w:pPr>
            <w:r>
              <w:rPr>
                <w:rFonts w:cs="Arial"/>
                <w:sz w:val="24"/>
              </w:rPr>
              <w:t xml:space="preserve">43%          </w:t>
            </w:r>
          </w:p>
          <w:p w14:paraId="2595FF92" w14:textId="77777777" w:rsidR="003034A5" w:rsidRDefault="003034A5" w:rsidP="003034A5">
            <w:pPr>
              <w:spacing w:line="240" w:lineRule="auto"/>
              <w:rPr>
                <w:rFonts w:cs="Arial"/>
                <w:sz w:val="24"/>
              </w:rPr>
            </w:pPr>
            <w:r>
              <w:rPr>
                <w:rFonts w:cs="Arial"/>
                <w:sz w:val="24"/>
              </w:rPr>
              <w:t xml:space="preserve">1%                                       </w:t>
            </w:r>
          </w:p>
          <w:p w14:paraId="067A477A" w14:textId="77777777"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66D8B239" w14:textId="77777777" w:rsidTr="002E327F">
              <w:trPr>
                <w:trHeight w:val="300"/>
                <w:jc w:val="center"/>
              </w:trPr>
              <w:tc>
                <w:tcPr>
                  <w:tcW w:w="2220" w:type="dxa"/>
                  <w:noWrap/>
                  <w:vAlign w:val="bottom"/>
                </w:tcPr>
                <w:p w14:paraId="1C14D91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C4EF10" w14:textId="77777777" w:rsidTr="002E327F">
              <w:trPr>
                <w:trHeight w:val="300"/>
                <w:jc w:val="center"/>
              </w:trPr>
              <w:tc>
                <w:tcPr>
                  <w:tcW w:w="2220" w:type="dxa"/>
                  <w:noWrap/>
                  <w:vAlign w:val="bottom"/>
                </w:tcPr>
                <w:p w14:paraId="223A2C5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AB5950A" w14:textId="77777777" w:rsidTr="002E327F">
              <w:trPr>
                <w:trHeight w:val="300"/>
                <w:jc w:val="center"/>
              </w:trPr>
              <w:tc>
                <w:tcPr>
                  <w:tcW w:w="2220" w:type="dxa"/>
                  <w:noWrap/>
                  <w:vAlign w:val="bottom"/>
                </w:tcPr>
                <w:p w14:paraId="1A13F54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DEE4161" w14:textId="77777777" w:rsidTr="002E327F">
              <w:trPr>
                <w:trHeight w:val="300"/>
                <w:jc w:val="center"/>
              </w:trPr>
              <w:tc>
                <w:tcPr>
                  <w:tcW w:w="2220" w:type="dxa"/>
                  <w:noWrap/>
                  <w:vAlign w:val="bottom"/>
                </w:tcPr>
                <w:p w14:paraId="732357D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78F6A48" w14:textId="77777777" w:rsidTr="002E327F">
              <w:trPr>
                <w:trHeight w:val="300"/>
                <w:jc w:val="center"/>
              </w:trPr>
              <w:tc>
                <w:tcPr>
                  <w:tcW w:w="2220" w:type="dxa"/>
                  <w:noWrap/>
                  <w:vAlign w:val="bottom"/>
                </w:tcPr>
                <w:p w14:paraId="284EF165" w14:textId="77777777" w:rsidR="003034A5" w:rsidRPr="003930CF" w:rsidRDefault="003034A5" w:rsidP="003034A5">
                  <w:pPr>
                    <w:spacing w:after="0" w:line="240" w:lineRule="auto"/>
                    <w:jc w:val="center"/>
                    <w:rPr>
                      <w:rFonts w:cs="Arial"/>
                      <w:color w:val="000000"/>
                      <w:sz w:val="24"/>
                      <w:lang w:eastAsia="en-GB"/>
                    </w:rPr>
                  </w:pPr>
                </w:p>
              </w:tc>
            </w:tr>
          </w:tbl>
          <w:p w14:paraId="53ED4E02" w14:textId="77777777"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hemeFill="background1"/>
          </w:tcPr>
          <w:p w14:paraId="51D67453" w14:textId="77777777" w:rsidR="003034A5" w:rsidRPr="003930CF" w:rsidRDefault="003034A5" w:rsidP="003034A5">
            <w:pPr>
              <w:spacing w:after="0" w:line="240" w:lineRule="auto"/>
              <w:jc w:val="center"/>
              <w:rPr>
                <w:rFonts w:cs="Arial"/>
                <w:color w:val="000000"/>
                <w:sz w:val="24"/>
                <w:lang w:eastAsia="en-GB"/>
              </w:rPr>
            </w:pPr>
          </w:p>
        </w:tc>
      </w:tr>
      <w:tr w:rsidR="00A326C3" w:rsidRPr="003930CF" w14:paraId="4487B5DB" w14:textId="77777777" w:rsidTr="0C7151D4">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420E7BF" w14:textId="77777777"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D677C22" w14:textId="77777777"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611CD7C" w14:textId="77777777"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038A" w14:textId="77777777"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hemeFill="background1"/>
          </w:tcPr>
          <w:p w14:paraId="4F65716A" w14:textId="77777777" w:rsidR="00B064C8" w:rsidRPr="00B064C8" w:rsidRDefault="00B064C8" w:rsidP="00B064C8">
            <w:pPr>
              <w:autoSpaceDE w:val="0"/>
              <w:autoSpaceDN w:val="0"/>
              <w:adjustRightInd w:val="0"/>
              <w:rPr>
                <w:rFonts w:cs="Arial"/>
                <w:sz w:val="24"/>
              </w:rPr>
            </w:pPr>
            <w:proofErr w:type="gramStart"/>
            <w:r w:rsidRPr="00B064C8">
              <w:rPr>
                <w:rFonts w:cs="Arial"/>
                <w:sz w:val="24"/>
              </w:rPr>
              <w:t>Generally speaking, people</w:t>
            </w:r>
            <w:proofErr w:type="gramEnd"/>
            <w:r w:rsidRPr="00B064C8">
              <w:rPr>
                <w:rFonts w:cs="Arial"/>
                <w:sz w:val="24"/>
              </w:rPr>
              <w:t xml:space="preserve"> can fall into more than one Section 75 category.  Taking this into consideration, are there any potential impacts of the policy/decision on people with multiple identities?  </w:t>
            </w:r>
          </w:p>
          <w:p w14:paraId="01BCD6C3" w14:textId="77777777"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25586330" w14:textId="77777777"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14:paraId="6E6F7D15" w14:textId="77777777" w:rsidTr="44DCC06F">
        <w:trPr>
          <w:trHeight w:val="409"/>
        </w:trPr>
        <w:tc>
          <w:tcPr>
            <w:tcW w:w="5000" w:type="pct"/>
            <w:gridSpan w:val="5"/>
            <w:shd w:val="clear" w:color="auto" w:fill="9CC2E5" w:themeFill="accent5" w:themeFillTint="99"/>
          </w:tcPr>
          <w:p w14:paraId="4AE1DDA3" w14:textId="77777777"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14:paraId="56008EB4" w14:textId="77777777"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14:paraId="1CE7584D" w14:textId="77777777" w:rsidTr="44DCC06F">
        <w:trPr>
          <w:trHeight w:val="409"/>
        </w:trPr>
        <w:tc>
          <w:tcPr>
            <w:tcW w:w="5000" w:type="pct"/>
            <w:gridSpan w:val="5"/>
            <w:shd w:val="clear" w:color="auto" w:fill="EDF7F9"/>
          </w:tcPr>
          <w:p w14:paraId="461E8BD6" w14:textId="77777777"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14:paraId="44F3B1AA" w14:textId="77777777" w:rsidTr="44DCC06F">
        <w:trPr>
          <w:trHeight w:val="417"/>
        </w:trPr>
        <w:tc>
          <w:tcPr>
            <w:tcW w:w="1015" w:type="pct"/>
            <w:vMerge w:val="restart"/>
            <w:shd w:val="clear" w:color="auto" w:fill="EDF7F9"/>
          </w:tcPr>
          <w:p w14:paraId="7233475B" w14:textId="77777777"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14:paraId="34454F8B" w14:textId="77777777"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14:paraId="6209471C" w14:textId="77777777" w:rsidR="00D75E22" w:rsidRPr="003930CF" w:rsidRDefault="00D75E22" w:rsidP="002E327F">
            <w:pPr>
              <w:spacing w:line="240" w:lineRule="auto"/>
              <w:jc w:val="center"/>
              <w:rPr>
                <w:rFonts w:cs="Arial"/>
                <w:b/>
                <w:sz w:val="24"/>
              </w:rPr>
            </w:pPr>
            <w:r w:rsidRPr="003930CF">
              <w:rPr>
                <w:rFonts w:cs="Arial"/>
                <w:b/>
                <w:sz w:val="24"/>
              </w:rPr>
              <w:t xml:space="preserve">Mitigation </w:t>
            </w:r>
            <w:proofErr w:type="gramStart"/>
            <w:r w:rsidRPr="003930CF">
              <w:rPr>
                <w:rFonts w:cs="Arial"/>
                <w:b/>
                <w:sz w:val="24"/>
              </w:rPr>
              <w:t>Measures  and</w:t>
            </w:r>
            <w:proofErr w:type="gramEnd"/>
            <w:r w:rsidRPr="003930CF">
              <w:rPr>
                <w:rFonts w:cs="Arial"/>
                <w:b/>
                <w:sz w:val="24"/>
              </w:rPr>
              <w:t xml:space="preserve"> Alternative Policies or Actions that might lessen the severity of the equality impact </w:t>
            </w:r>
          </w:p>
          <w:p w14:paraId="18F9DF2E" w14:textId="77777777" w:rsidR="00D75E22" w:rsidRPr="003930CF" w:rsidRDefault="00D75E22" w:rsidP="002E327F">
            <w:pPr>
              <w:spacing w:line="240" w:lineRule="auto"/>
              <w:jc w:val="center"/>
              <w:rPr>
                <w:rFonts w:cs="Arial"/>
                <w:sz w:val="24"/>
              </w:rPr>
            </w:pPr>
            <w:r w:rsidRPr="003930CF">
              <w:rPr>
                <w:rFonts w:cs="Arial"/>
                <w:sz w:val="24"/>
              </w:rPr>
              <w:t>(where Major or Minor Impact identified)</w:t>
            </w:r>
          </w:p>
        </w:tc>
      </w:tr>
      <w:tr w:rsidR="00D75E22" w:rsidRPr="003930CF" w14:paraId="71F55E44" w14:textId="77777777" w:rsidTr="44DCC06F">
        <w:trPr>
          <w:trHeight w:val="468"/>
        </w:trPr>
        <w:tc>
          <w:tcPr>
            <w:tcW w:w="1015" w:type="pct"/>
            <w:vMerge/>
          </w:tcPr>
          <w:p w14:paraId="53F3AB50" w14:textId="77777777" w:rsidR="00D75E22" w:rsidRPr="003930CF" w:rsidRDefault="00D75E22" w:rsidP="002E327F">
            <w:pPr>
              <w:spacing w:line="240" w:lineRule="auto"/>
              <w:rPr>
                <w:rFonts w:cs="Arial"/>
                <w:sz w:val="24"/>
              </w:rPr>
            </w:pPr>
          </w:p>
        </w:tc>
        <w:tc>
          <w:tcPr>
            <w:tcW w:w="317" w:type="pct"/>
            <w:shd w:val="clear" w:color="auto" w:fill="EDF7F9"/>
          </w:tcPr>
          <w:p w14:paraId="45FFECC3" w14:textId="77777777"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14:paraId="062AC05F" w14:textId="77777777"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14:paraId="3122B396" w14:textId="77777777"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tcPr>
          <w:p w14:paraId="1B504860" w14:textId="77777777" w:rsidR="00D75E22" w:rsidRPr="003930CF" w:rsidRDefault="00D75E22" w:rsidP="002E327F">
            <w:pPr>
              <w:spacing w:line="240" w:lineRule="auto"/>
              <w:rPr>
                <w:rFonts w:cs="Arial"/>
                <w:sz w:val="24"/>
              </w:rPr>
            </w:pPr>
          </w:p>
        </w:tc>
      </w:tr>
      <w:tr w:rsidR="00D75E22" w:rsidRPr="003930CF" w14:paraId="1218472A" w14:textId="77777777" w:rsidTr="44DCC06F">
        <w:tc>
          <w:tcPr>
            <w:tcW w:w="1015" w:type="pct"/>
            <w:shd w:val="clear" w:color="auto" w:fill="EDF7F9"/>
          </w:tcPr>
          <w:p w14:paraId="6D2E5D46" w14:textId="77777777" w:rsidR="00D75E22" w:rsidRPr="003930CF" w:rsidRDefault="00D75E22" w:rsidP="002E327F">
            <w:pPr>
              <w:spacing w:line="240" w:lineRule="auto"/>
              <w:rPr>
                <w:rFonts w:cs="Arial"/>
                <w:b/>
                <w:sz w:val="24"/>
              </w:rPr>
            </w:pPr>
            <w:r w:rsidRPr="003930CF">
              <w:rPr>
                <w:rFonts w:cs="Arial"/>
                <w:b/>
                <w:sz w:val="24"/>
              </w:rPr>
              <w:t>Age</w:t>
            </w:r>
          </w:p>
        </w:tc>
        <w:tc>
          <w:tcPr>
            <w:tcW w:w="317" w:type="pct"/>
          </w:tcPr>
          <w:p w14:paraId="26BD28F6" w14:textId="77777777" w:rsidR="00D75E22" w:rsidRPr="003930CF" w:rsidRDefault="00D75E22" w:rsidP="002E327F">
            <w:pPr>
              <w:spacing w:line="240" w:lineRule="auto"/>
              <w:rPr>
                <w:rFonts w:cs="Arial"/>
                <w:sz w:val="24"/>
              </w:rPr>
            </w:pPr>
          </w:p>
        </w:tc>
        <w:tc>
          <w:tcPr>
            <w:tcW w:w="374" w:type="pct"/>
          </w:tcPr>
          <w:p w14:paraId="41D939D0" w14:textId="77777777" w:rsidR="00D75E22" w:rsidRPr="003930CF" w:rsidRDefault="4E27DC5D" w:rsidP="0C7151D4">
            <w:pPr>
              <w:spacing w:line="240" w:lineRule="auto"/>
              <w:rPr>
                <w:rFonts w:cs="Arial"/>
                <w:sz w:val="24"/>
              </w:rPr>
            </w:pPr>
            <w:r w:rsidRPr="0C7151D4">
              <w:rPr>
                <w:rFonts w:cs="Arial"/>
                <w:sz w:val="24"/>
              </w:rPr>
              <w:t>X</w:t>
            </w:r>
          </w:p>
        </w:tc>
        <w:tc>
          <w:tcPr>
            <w:tcW w:w="316" w:type="pct"/>
          </w:tcPr>
          <w:p w14:paraId="458BAF3D" w14:textId="77777777" w:rsidR="00D75E22" w:rsidRPr="003930CF" w:rsidRDefault="00D75E22" w:rsidP="002E327F">
            <w:pPr>
              <w:spacing w:line="240" w:lineRule="auto"/>
              <w:rPr>
                <w:rFonts w:cs="Arial"/>
                <w:sz w:val="24"/>
              </w:rPr>
            </w:pPr>
          </w:p>
        </w:tc>
        <w:tc>
          <w:tcPr>
            <w:tcW w:w="2978" w:type="pct"/>
          </w:tcPr>
          <w:p w14:paraId="1531E30E" w14:textId="77777777" w:rsidR="002B2149" w:rsidRPr="002B2149" w:rsidRDefault="002B2149" w:rsidP="002B2149">
            <w:pPr>
              <w:spacing w:after="0" w:line="300" w:lineRule="atLeast"/>
              <w:rPr>
                <w:rFonts w:cs="Arial"/>
                <w:sz w:val="24"/>
                <w:lang w:eastAsia="en-GB"/>
              </w:rPr>
            </w:pPr>
            <w:r w:rsidRPr="002B2149">
              <w:rPr>
                <w:rFonts w:cs="Arial"/>
                <w:sz w:val="24"/>
                <w:lang w:eastAsia="en-GB"/>
              </w:rPr>
              <w:t>The policy applies exclusively to young people under 18, which creates a differential impact based on age. However, this impact is positive because the policy is designed to safeguard and protect this age group in high-risk situations. All interventions, including PSNI involvement, are proportionate, based on individual risk assessment, and consistent with human rights obligations.</w:t>
            </w:r>
          </w:p>
          <w:p w14:paraId="7BBCECBE" w14:textId="77777777" w:rsidR="002B2149" w:rsidRPr="002B2149" w:rsidRDefault="002B2149" w:rsidP="002B2149">
            <w:pPr>
              <w:spacing w:after="0" w:line="300" w:lineRule="atLeast"/>
              <w:rPr>
                <w:rFonts w:cs="Arial"/>
                <w:sz w:val="24"/>
                <w:lang w:eastAsia="en-GB"/>
              </w:rPr>
            </w:pPr>
          </w:p>
          <w:p w14:paraId="0753FC91" w14:textId="35E05F83" w:rsidR="002B2149" w:rsidRPr="002B2149" w:rsidRDefault="002B2149" w:rsidP="002B2149">
            <w:pPr>
              <w:spacing w:after="0" w:line="300" w:lineRule="atLeast"/>
              <w:rPr>
                <w:rFonts w:cs="Arial"/>
                <w:sz w:val="24"/>
                <w:lang w:eastAsia="en-GB"/>
              </w:rPr>
            </w:pPr>
            <w:r w:rsidRPr="002B2149">
              <w:rPr>
                <w:rFonts w:cs="Arial"/>
                <w:sz w:val="24"/>
                <w:lang w:eastAsia="en-GB"/>
              </w:rPr>
              <w:lastRenderedPageBreak/>
              <w:t>Mitigation includes:</w:t>
            </w:r>
          </w:p>
          <w:p w14:paraId="3C0CEDCA" w14:textId="77777777" w:rsidR="002B2149" w:rsidRPr="002B2149" w:rsidRDefault="002B2149" w:rsidP="002B2149">
            <w:pPr>
              <w:numPr>
                <w:ilvl w:val="0"/>
                <w:numId w:val="15"/>
              </w:numPr>
              <w:spacing w:before="100" w:beforeAutospacing="1" w:after="100" w:afterAutospacing="1" w:line="300" w:lineRule="atLeast"/>
              <w:rPr>
                <w:rFonts w:cs="Arial"/>
                <w:sz w:val="24"/>
                <w:lang w:eastAsia="en-GB"/>
              </w:rPr>
            </w:pPr>
            <w:r w:rsidRPr="002B2149">
              <w:rPr>
                <w:rFonts w:cs="Arial"/>
                <w:sz w:val="24"/>
                <w:lang w:eastAsia="en-GB"/>
              </w:rPr>
              <w:t>Ensuring responses are age-appropriate, trauma-informed, and uphold dignity and respect.</w:t>
            </w:r>
          </w:p>
          <w:p w14:paraId="570B312D" w14:textId="77777777" w:rsidR="002B2149" w:rsidRPr="002B2149" w:rsidRDefault="002B2149" w:rsidP="002B2149">
            <w:pPr>
              <w:numPr>
                <w:ilvl w:val="0"/>
                <w:numId w:val="15"/>
              </w:numPr>
              <w:spacing w:before="100" w:beforeAutospacing="1" w:after="100" w:afterAutospacing="1" w:line="300" w:lineRule="atLeast"/>
              <w:rPr>
                <w:rFonts w:cs="Arial"/>
                <w:sz w:val="24"/>
                <w:lang w:eastAsia="en-GB"/>
              </w:rPr>
            </w:pPr>
            <w:r w:rsidRPr="002B2149">
              <w:rPr>
                <w:rFonts w:cs="Arial"/>
                <w:sz w:val="24"/>
                <w:lang w:eastAsia="en-GB"/>
              </w:rPr>
              <w:t>Involving young people and their families/carers in risk management and safety planning.</w:t>
            </w:r>
          </w:p>
          <w:p w14:paraId="636A8089" w14:textId="77777777" w:rsidR="002B2149" w:rsidRPr="002B2149" w:rsidRDefault="002B2149" w:rsidP="002B2149">
            <w:pPr>
              <w:numPr>
                <w:ilvl w:val="0"/>
                <w:numId w:val="15"/>
              </w:numPr>
              <w:spacing w:before="100" w:beforeAutospacing="1" w:after="100" w:afterAutospacing="1" w:line="300" w:lineRule="atLeast"/>
              <w:rPr>
                <w:rFonts w:cs="Arial"/>
                <w:sz w:val="24"/>
                <w:lang w:eastAsia="en-GB"/>
              </w:rPr>
            </w:pPr>
            <w:r w:rsidRPr="002B2149">
              <w:rPr>
                <w:rFonts w:cs="Arial"/>
                <w:sz w:val="24"/>
                <w:lang w:eastAsia="en-GB"/>
              </w:rPr>
              <w:t>Providing accessible information and advocacy support (VOYPIC for young people, CAUSE for carers).</w:t>
            </w:r>
          </w:p>
          <w:p w14:paraId="07D1E4E9" w14:textId="77777777" w:rsidR="002B2149" w:rsidRPr="002B2149" w:rsidRDefault="002B2149" w:rsidP="002B2149">
            <w:pPr>
              <w:numPr>
                <w:ilvl w:val="0"/>
                <w:numId w:val="15"/>
              </w:numPr>
              <w:spacing w:before="100" w:beforeAutospacing="1" w:after="100" w:afterAutospacing="1" w:line="300" w:lineRule="atLeast"/>
              <w:rPr>
                <w:rFonts w:cs="Arial"/>
                <w:sz w:val="24"/>
                <w:lang w:eastAsia="en-GB"/>
              </w:rPr>
            </w:pPr>
            <w:r w:rsidRPr="002B2149">
              <w:rPr>
                <w:rFonts w:cs="Arial"/>
                <w:sz w:val="24"/>
                <w:lang w:eastAsia="en-GB"/>
              </w:rPr>
              <w:t>Using least restrictive options and PSNI involvement only as a last resort.</w:t>
            </w:r>
          </w:p>
          <w:p w14:paraId="6C2993CE" w14:textId="5C025D81" w:rsidR="00D75E22" w:rsidRPr="002B2149" w:rsidRDefault="002B2149" w:rsidP="002B2149">
            <w:pPr>
              <w:numPr>
                <w:ilvl w:val="0"/>
                <w:numId w:val="15"/>
              </w:numPr>
              <w:spacing w:before="100" w:beforeAutospacing="1" w:after="100" w:afterAutospacing="1" w:line="300" w:lineRule="atLeast"/>
              <w:rPr>
                <w:rFonts w:ascii="Segoe UI" w:hAnsi="Segoe UI" w:cs="Segoe UI"/>
                <w:sz w:val="21"/>
                <w:szCs w:val="21"/>
                <w:lang w:eastAsia="en-GB"/>
              </w:rPr>
            </w:pPr>
            <w:r w:rsidRPr="002B2149">
              <w:rPr>
                <w:rFonts w:cs="Arial"/>
                <w:sz w:val="24"/>
                <w:lang w:eastAsia="en-GB"/>
              </w:rPr>
              <w:t>Ongoing monitoring and review to ensure consistency and learning.</w:t>
            </w:r>
          </w:p>
        </w:tc>
      </w:tr>
      <w:tr w:rsidR="00D75E22" w:rsidRPr="003930CF" w14:paraId="4B4FC75A" w14:textId="77777777" w:rsidTr="44DCC06F">
        <w:tc>
          <w:tcPr>
            <w:tcW w:w="1015" w:type="pct"/>
            <w:shd w:val="clear" w:color="auto" w:fill="EDF7F9"/>
          </w:tcPr>
          <w:p w14:paraId="486EDD84" w14:textId="77777777" w:rsidR="00D75E22" w:rsidRPr="003930CF" w:rsidRDefault="00D75E22" w:rsidP="002E327F">
            <w:pPr>
              <w:spacing w:line="240" w:lineRule="auto"/>
              <w:rPr>
                <w:rFonts w:cs="Arial"/>
                <w:b/>
                <w:sz w:val="24"/>
              </w:rPr>
            </w:pPr>
            <w:r w:rsidRPr="003930CF">
              <w:rPr>
                <w:rFonts w:cs="Arial"/>
                <w:b/>
                <w:sz w:val="24"/>
              </w:rPr>
              <w:lastRenderedPageBreak/>
              <w:t>Dependant Status</w:t>
            </w:r>
          </w:p>
        </w:tc>
        <w:tc>
          <w:tcPr>
            <w:tcW w:w="317" w:type="pct"/>
          </w:tcPr>
          <w:p w14:paraId="6034E0D3" w14:textId="77777777" w:rsidR="00D75E22" w:rsidRPr="003930CF" w:rsidRDefault="00D75E22" w:rsidP="002E327F">
            <w:pPr>
              <w:spacing w:line="240" w:lineRule="auto"/>
              <w:rPr>
                <w:rFonts w:cs="Arial"/>
                <w:sz w:val="24"/>
              </w:rPr>
            </w:pPr>
          </w:p>
        </w:tc>
        <w:tc>
          <w:tcPr>
            <w:tcW w:w="374" w:type="pct"/>
          </w:tcPr>
          <w:p w14:paraId="67A1F09E" w14:textId="77777777" w:rsidR="00D75E22" w:rsidRPr="003930CF" w:rsidRDefault="00D75E22" w:rsidP="002E327F">
            <w:pPr>
              <w:spacing w:line="240" w:lineRule="auto"/>
              <w:rPr>
                <w:rFonts w:cs="Arial"/>
                <w:sz w:val="24"/>
              </w:rPr>
            </w:pPr>
          </w:p>
        </w:tc>
        <w:tc>
          <w:tcPr>
            <w:tcW w:w="316" w:type="pct"/>
          </w:tcPr>
          <w:p w14:paraId="4A98C1CD" w14:textId="77777777" w:rsidR="00D75E22" w:rsidRPr="003930CF" w:rsidRDefault="018911A8" w:rsidP="0C7151D4">
            <w:pPr>
              <w:spacing w:line="240" w:lineRule="auto"/>
              <w:rPr>
                <w:rFonts w:eastAsia="Arial" w:cs="Arial"/>
                <w:sz w:val="24"/>
              </w:rPr>
            </w:pPr>
            <w:r w:rsidRPr="0C7151D4">
              <w:rPr>
                <w:rFonts w:eastAsia="Arial" w:cs="Arial"/>
                <w:sz w:val="24"/>
              </w:rPr>
              <w:t>X</w:t>
            </w:r>
          </w:p>
        </w:tc>
        <w:tc>
          <w:tcPr>
            <w:tcW w:w="2978" w:type="pct"/>
          </w:tcPr>
          <w:p w14:paraId="614FBE98" w14:textId="77777777" w:rsidR="00D75E22" w:rsidRPr="003930CF" w:rsidRDefault="018911A8" w:rsidP="0C7151D4">
            <w:pPr>
              <w:spacing w:line="240" w:lineRule="auto"/>
              <w:rPr>
                <w:rFonts w:eastAsia="Arial" w:cs="Arial"/>
                <w:sz w:val="24"/>
              </w:rPr>
            </w:pPr>
            <w:r w:rsidRPr="0C7151D4">
              <w:rPr>
                <w:rFonts w:eastAsia="Arial" w:cs="Arial"/>
                <w:color w:val="000000" w:themeColor="text1"/>
                <w:sz w:val="24"/>
              </w:rPr>
              <w:t>The young people will not have caring responsibility whilst inpatient in Beechcroft. However, families / carers of young people being cared for in Beechcroft may potentially be affected by this policy. The impact on family/carers is positive. Service users are admitted due to mental health concerns and the associated risks to self and/or others. This policy is deemed to assist in the management of risk to self and/or others. Carers can access the advocacy services of CAUSE to assist them when a young person they care for is admitted to Beechcroft.</w:t>
            </w:r>
          </w:p>
        </w:tc>
      </w:tr>
      <w:tr w:rsidR="00D75E22" w:rsidRPr="003930CF" w14:paraId="46777846" w14:textId="77777777" w:rsidTr="44DCC06F">
        <w:tc>
          <w:tcPr>
            <w:tcW w:w="1015" w:type="pct"/>
            <w:shd w:val="clear" w:color="auto" w:fill="EDF7F9"/>
          </w:tcPr>
          <w:p w14:paraId="4E9FA462" w14:textId="77777777" w:rsidR="00D75E22" w:rsidRPr="003930CF" w:rsidRDefault="00D75E22" w:rsidP="002E327F">
            <w:pPr>
              <w:spacing w:line="240" w:lineRule="auto"/>
              <w:rPr>
                <w:rFonts w:cs="Arial"/>
                <w:b/>
                <w:sz w:val="24"/>
              </w:rPr>
            </w:pPr>
            <w:r w:rsidRPr="003930CF">
              <w:rPr>
                <w:rFonts w:cs="Arial"/>
                <w:b/>
                <w:sz w:val="24"/>
              </w:rPr>
              <w:t>Disability</w:t>
            </w:r>
          </w:p>
        </w:tc>
        <w:tc>
          <w:tcPr>
            <w:tcW w:w="317" w:type="pct"/>
          </w:tcPr>
          <w:p w14:paraId="5D721187" w14:textId="77777777" w:rsidR="00D75E22" w:rsidRPr="003930CF" w:rsidRDefault="00D75E22" w:rsidP="002E327F">
            <w:pPr>
              <w:spacing w:line="240" w:lineRule="auto"/>
              <w:rPr>
                <w:rFonts w:cs="Arial"/>
                <w:sz w:val="24"/>
              </w:rPr>
            </w:pPr>
          </w:p>
        </w:tc>
        <w:tc>
          <w:tcPr>
            <w:tcW w:w="374" w:type="pct"/>
          </w:tcPr>
          <w:p w14:paraId="7C173E48" w14:textId="77777777" w:rsidR="00D75E22" w:rsidRPr="003930CF" w:rsidRDefault="2BE89AA9" w:rsidP="0C7151D4">
            <w:pPr>
              <w:spacing w:line="240" w:lineRule="auto"/>
              <w:rPr>
                <w:rFonts w:cs="Arial"/>
                <w:sz w:val="24"/>
              </w:rPr>
            </w:pPr>
            <w:r w:rsidRPr="0C7151D4">
              <w:rPr>
                <w:rFonts w:cs="Arial"/>
                <w:sz w:val="24"/>
              </w:rPr>
              <w:t>X</w:t>
            </w:r>
          </w:p>
        </w:tc>
        <w:tc>
          <w:tcPr>
            <w:tcW w:w="316" w:type="pct"/>
          </w:tcPr>
          <w:p w14:paraId="22BD52FC" w14:textId="77777777" w:rsidR="00D75E22" w:rsidRPr="003930CF" w:rsidRDefault="00D75E22" w:rsidP="002E327F">
            <w:pPr>
              <w:spacing w:line="240" w:lineRule="auto"/>
              <w:rPr>
                <w:rFonts w:cs="Arial"/>
                <w:sz w:val="24"/>
              </w:rPr>
            </w:pPr>
          </w:p>
        </w:tc>
        <w:tc>
          <w:tcPr>
            <w:tcW w:w="2978" w:type="pct"/>
          </w:tcPr>
          <w:p w14:paraId="43638D84" w14:textId="6C93AA1A" w:rsidR="002B2149" w:rsidRPr="002B2149" w:rsidRDefault="002B2149" w:rsidP="002B2149">
            <w:pPr>
              <w:spacing w:before="100" w:beforeAutospacing="1" w:after="100" w:afterAutospacing="1" w:line="300" w:lineRule="atLeast"/>
              <w:rPr>
                <w:rFonts w:cs="Arial"/>
                <w:sz w:val="24"/>
                <w:lang w:eastAsia="en-GB"/>
              </w:rPr>
            </w:pPr>
            <w:r w:rsidRPr="002B2149">
              <w:rPr>
                <w:rFonts w:cs="Arial"/>
                <w:sz w:val="24"/>
                <w:lang w:eastAsia="en-GB"/>
              </w:rPr>
              <w:t>The policy applies exclusively to young people under 18, which creates a differential impact based on age. However, this impact is positive because the policy is designed to safeguard and protect this age group in high-risk situations. All interventions, including PSNI involvement, are proportionate, based on individual risk assessment, and consistent with human rights obligations.</w:t>
            </w:r>
          </w:p>
          <w:p w14:paraId="5D38CFDA" w14:textId="77777777" w:rsidR="002B2149" w:rsidRPr="002B2149" w:rsidRDefault="002B2149" w:rsidP="002B2149">
            <w:pPr>
              <w:spacing w:before="100" w:beforeAutospacing="1" w:after="100" w:afterAutospacing="1" w:line="300" w:lineRule="atLeast"/>
              <w:rPr>
                <w:rFonts w:cs="Arial"/>
                <w:sz w:val="24"/>
                <w:lang w:eastAsia="en-GB"/>
              </w:rPr>
            </w:pPr>
            <w:r w:rsidRPr="002B2149">
              <w:rPr>
                <w:rFonts w:cs="Arial"/>
                <w:sz w:val="24"/>
                <w:lang w:eastAsia="en-GB"/>
              </w:rPr>
              <w:t>Mitigation includes:</w:t>
            </w:r>
          </w:p>
          <w:p w14:paraId="678AC24C" w14:textId="77777777" w:rsidR="002B2149" w:rsidRPr="002B2149" w:rsidRDefault="002B2149" w:rsidP="002B2149">
            <w:pPr>
              <w:numPr>
                <w:ilvl w:val="0"/>
                <w:numId w:val="16"/>
              </w:numPr>
              <w:spacing w:before="100" w:beforeAutospacing="1" w:after="100" w:afterAutospacing="1" w:line="300" w:lineRule="atLeast"/>
              <w:rPr>
                <w:rFonts w:cs="Arial"/>
                <w:sz w:val="24"/>
                <w:lang w:eastAsia="en-GB"/>
              </w:rPr>
            </w:pPr>
            <w:r w:rsidRPr="002B2149">
              <w:rPr>
                <w:rFonts w:cs="Arial"/>
                <w:sz w:val="24"/>
                <w:lang w:eastAsia="en-GB"/>
              </w:rPr>
              <w:t>Ensuring responses are age-appropriate, trauma-informed, and uphold dignity and respect.</w:t>
            </w:r>
          </w:p>
          <w:p w14:paraId="514CD139" w14:textId="77777777" w:rsidR="002B2149" w:rsidRPr="002B2149" w:rsidRDefault="002B2149" w:rsidP="002B2149">
            <w:pPr>
              <w:numPr>
                <w:ilvl w:val="0"/>
                <w:numId w:val="16"/>
              </w:numPr>
              <w:spacing w:before="100" w:beforeAutospacing="1" w:after="100" w:afterAutospacing="1" w:line="300" w:lineRule="atLeast"/>
              <w:rPr>
                <w:rFonts w:cs="Arial"/>
                <w:sz w:val="24"/>
                <w:lang w:eastAsia="en-GB"/>
              </w:rPr>
            </w:pPr>
            <w:r w:rsidRPr="002B2149">
              <w:rPr>
                <w:rFonts w:cs="Arial"/>
                <w:sz w:val="24"/>
                <w:lang w:eastAsia="en-GB"/>
              </w:rPr>
              <w:t>Involving young people and their families/carers in risk management and safety planning.</w:t>
            </w:r>
          </w:p>
          <w:p w14:paraId="0B035BF7" w14:textId="77777777" w:rsidR="002B2149" w:rsidRPr="002B2149" w:rsidRDefault="002B2149" w:rsidP="002B2149">
            <w:pPr>
              <w:numPr>
                <w:ilvl w:val="0"/>
                <w:numId w:val="16"/>
              </w:numPr>
              <w:spacing w:before="100" w:beforeAutospacing="1" w:after="100" w:afterAutospacing="1" w:line="300" w:lineRule="atLeast"/>
              <w:rPr>
                <w:rFonts w:cs="Arial"/>
                <w:sz w:val="24"/>
                <w:lang w:eastAsia="en-GB"/>
              </w:rPr>
            </w:pPr>
            <w:r w:rsidRPr="002B2149">
              <w:rPr>
                <w:rFonts w:cs="Arial"/>
                <w:sz w:val="24"/>
                <w:lang w:eastAsia="en-GB"/>
              </w:rPr>
              <w:t>Providing accessible information and advocacy support (VOYPIC for young people, CAUSE for carers).</w:t>
            </w:r>
          </w:p>
          <w:p w14:paraId="1AEBC78F" w14:textId="77777777" w:rsidR="002B2149" w:rsidRPr="002B2149" w:rsidRDefault="002B2149" w:rsidP="002B2149">
            <w:pPr>
              <w:numPr>
                <w:ilvl w:val="0"/>
                <w:numId w:val="16"/>
              </w:numPr>
              <w:spacing w:before="100" w:beforeAutospacing="1" w:after="100" w:afterAutospacing="1" w:line="300" w:lineRule="atLeast"/>
              <w:rPr>
                <w:rFonts w:cs="Arial"/>
                <w:sz w:val="24"/>
                <w:lang w:eastAsia="en-GB"/>
              </w:rPr>
            </w:pPr>
            <w:r w:rsidRPr="002B2149">
              <w:rPr>
                <w:rFonts w:cs="Arial"/>
                <w:sz w:val="24"/>
                <w:lang w:eastAsia="en-GB"/>
              </w:rPr>
              <w:lastRenderedPageBreak/>
              <w:t>Using least restrictive options and PSNI involvement only as a last resort.</w:t>
            </w:r>
          </w:p>
          <w:p w14:paraId="3516CB06" w14:textId="063238D2" w:rsidR="00D75E22" w:rsidRPr="002B2149" w:rsidRDefault="002B2149" w:rsidP="002B2149">
            <w:pPr>
              <w:numPr>
                <w:ilvl w:val="0"/>
                <w:numId w:val="16"/>
              </w:numPr>
              <w:spacing w:before="100" w:beforeAutospacing="1" w:after="100" w:afterAutospacing="1" w:line="300" w:lineRule="atLeast"/>
              <w:rPr>
                <w:rFonts w:ascii="Segoe UI" w:hAnsi="Segoe UI" w:cs="Segoe UI"/>
                <w:sz w:val="21"/>
                <w:szCs w:val="21"/>
                <w:lang w:eastAsia="en-GB"/>
              </w:rPr>
            </w:pPr>
            <w:r w:rsidRPr="002B2149">
              <w:rPr>
                <w:rFonts w:cs="Arial"/>
                <w:sz w:val="24"/>
                <w:lang w:eastAsia="en-GB"/>
              </w:rPr>
              <w:t>Ongoing monitoring and review to ensure consistency and learning.</w:t>
            </w:r>
          </w:p>
        </w:tc>
      </w:tr>
      <w:tr w:rsidR="00D75E22" w:rsidRPr="003930CF" w14:paraId="4A92ABED" w14:textId="77777777" w:rsidTr="44DCC06F">
        <w:tc>
          <w:tcPr>
            <w:tcW w:w="1015" w:type="pct"/>
            <w:shd w:val="clear" w:color="auto" w:fill="EDF7F9"/>
          </w:tcPr>
          <w:p w14:paraId="704E0020" w14:textId="77777777" w:rsidR="00D75E22" w:rsidRPr="003930CF" w:rsidRDefault="00EB6D29" w:rsidP="002E327F">
            <w:pPr>
              <w:spacing w:line="240" w:lineRule="auto"/>
              <w:rPr>
                <w:rFonts w:cs="Arial"/>
                <w:b/>
                <w:sz w:val="24"/>
              </w:rPr>
            </w:pPr>
            <w:r>
              <w:rPr>
                <w:rFonts w:cs="Arial"/>
                <w:b/>
                <w:sz w:val="24"/>
              </w:rPr>
              <w:lastRenderedPageBreak/>
              <w:t>Men and Wome</w:t>
            </w:r>
            <w:r w:rsidR="00D411D1" w:rsidRPr="00D411D1">
              <w:rPr>
                <w:rFonts w:cs="Arial"/>
                <w:b/>
                <w:sz w:val="24"/>
              </w:rPr>
              <w:t>n generally</w:t>
            </w:r>
          </w:p>
        </w:tc>
        <w:tc>
          <w:tcPr>
            <w:tcW w:w="317" w:type="pct"/>
          </w:tcPr>
          <w:p w14:paraId="7B67BEA3" w14:textId="77777777" w:rsidR="00D75E22" w:rsidRPr="003930CF" w:rsidRDefault="00D75E22" w:rsidP="002E327F">
            <w:pPr>
              <w:spacing w:line="240" w:lineRule="auto"/>
              <w:rPr>
                <w:rFonts w:cs="Arial"/>
                <w:sz w:val="24"/>
              </w:rPr>
            </w:pPr>
          </w:p>
        </w:tc>
        <w:tc>
          <w:tcPr>
            <w:tcW w:w="374" w:type="pct"/>
          </w:tcPr>
          <w:p w14:paraId="56096C86" w14:textId="4D90F42F" w:rsidR="00D75E22" w:rsidRPr="003930CF" w:rsidRDefault="002B2149" w:rsidP="002B2149">
            <w:pPr>
              <w:spacing w:line="240" w:lineRule="auto"/>
              <w:jc w:val="center"/>
              <w:rPr>
                <w:rFonts w:cs="Arial"/>
                <w:sz w:val="24"/>
              </w:rPr>
            </w:pPr>
            <w:r w:rsidRPr="0C7151D4">
              <w:rPr>
                <w:rFonts w:cs="Arial"/>
                <w:sz w:val="24"/>
              </w:rPr>
              <w:t>X</w:t>
            </w:r>
          </w:p>
        </w:tc>
        <w:tc>
          <w:tcPr>
            <w:tcW w:w="316" w:type="pct"/>
          </w:tcPr>
          <w:p w14:paraId="42952D84" w14:textId="1DCFF259" w:rsidR="00D75E22" w:rsidRPr="003930CF" w:rsidRDefault="00D75E22" w:rsidP="0C7151D4">
            <w:pPr>
              <w:spacing w:line="240" w:lineRule="auto"/>
              <w:rPr>
                <w:rFonts w:cs="Arial"/>
                <w:sz w:val="24"/>
              </w:rPr>
            </w:pPr>
          </w:p>
        </w:tc>
        <w:tc>
          <w:tcPr>
            <w:tcW w:w="2978" w:type="pct"/>
          </w:tcPr>
          <w:p w14:paraId="3DB7F67E" w14:textId="38FFA739" w:rsidR="002B2149" w:rsidRPr="002B2149" w:rsidRDefault="002B2149" w:rsidP="002B2149">
            <w:pPr>
              <w:spacing w:before="100" w:beforeAutospacing="1" w:after="100" w:afterAutospacing="1" w:line="300" w:lineRule="atLeast"/>
              <w:rPr>
                <w:rFonts w:cs="Arial"/>
                <w:sz w:val="24"/>
                <w:lang w:eastAsia="en-GB"/>
              </w:rPr>
            </w:pPr>
            <w:r w:rsidRPr="002B2149">
              <w:rPr>
                <w:rFonts w:cs="Arial"/>
                <w:sz w:val="24"/>
                <w:lang w:eastAsia="en-GB"/>
              </w:rPr>
              <w:t>Beechcroft admissions typically show a higher proportion of females compared to males (approximately 80/20), although the general population split is close to 50/50.</w:t>
            </w:r>
          </w:p>
          <w:p w14:paraId="6FFFFCD0" w14:textId="6AD627B9" w:rsidR="00D75E22" w:rsidRPr="002B2149" w:rsidRDefault="002B2149" w:rsidP="002B2149">
            <w:pPr>
              <w:spacing w:before="100" w:beforeAutospacing="1" w:after="100" w:afterAutospacing="1" w:line="300" w:lineRule="atLeast"/>
              <w:rPr>
                <w:rFonts w:ascii="Segoe UI" w:hAnsi="Segoe UI" w:cs="Segoe UI"/>
                <w:sz w:val="21"/>
                <w:szCs w:val="21"/>
                <w:lang w:eastAsia="en-GB"/>
              </w:rPr>
            </w:pPr>
            <w:r w:rsidRPr="002B2149">
              <w:rPr>
                <w:rFonts w:cs="Arial"/>
                <w:sz w:val="24"/>
                <w:lang w:eastAsia="en-GB"/>
              </w:rPr>
              <w:t>While there is a disproportionate impact on females due to service usage patterns, this impact is not adverse. The policy applies equally to all young people regardless of gender. All decisions, including PSNI involvement, are based on individual clinical need and risk assessment, not gender. Staff will ensure responses are proportionate, trauma-informed, and uphold dignity and respect for every young person.</w:t>
            </w:r>
          </w:p>
        </w:tc>
      </w:tr>
      <w:tr w:rsidR="00D75E22" w:rsidRPr="003930CF" w14:paraId="23E7A4A2" w14:textId="77777777" w:rsidTr="44DCC06F">
        <w:tc>
          <w:tcPr>
            <w:tcW w:w="1015" w:type="pct"/>
            <w:shd w:val="clear" w:color="auto" w:fill="EDF7F9"/>
          </w:tcPr>
          <w:p w14:paraId="77DA8061" w14:textId="77777777" w:rsidR="00D75E22" w:rsidRPr="003930CF" w:rsidRDefault="00D75E22" w:rsidP="002E327F">
            <w:pPr>
              <w:spacing w:line="240" w:lineRule="auto"/>
              <w:rPr>
                <w:rFonts w:cs="Arial"/>
                <w:b/>
                <w:sz w:val="24"/>
              </w:rPr>
            </w:pPr>
            <w:r w:rsidRPr="003930CF">
              <w:rPr>
                <w:rFonts w:cs="Arial"/>
                <w:b/>
                <w:sz w:val="24"/>
              </w:rPr>
              <w:t>Marital Status</w:t>
            </w:r>
          </w:p>
        </w:tc>
        <w:tc>
          <w:tcPr>
            <w:tcW w:w="317" w:type="pct"/>
          </w:tcPr>
          <w:p w14:paraId="147C0EEA" w14:textId="77777777" w:rsidR="00D75E22" w:rsidRPr="003930CF" w:rsidRDefault="00D75E22" w:rsidP="002E327F">
            <w:pPr>
              <w:spacing w:line="240" w:lineRule="auto"/>
              <w:rPr>
                <w:rFonts w:cs="Arial"/>
                <w:sz w:val="24"/>
              </w:rPr>
            </w:pPr>
          </w:p>
        </w:tc>
        <w:tc>
          <w:tcPr>
            <w:tcW w:w="374" w:type="pct"/>
          </w:tcPr>
          <w:p w14:paraId="7654DC47" w14:textId="77777777" w:rsidR="00D75E22" w:rsidRPr="003930CF" w:rsidRDefault="00D75E22" w:rsidP="002E327F">
            <w:pPr>
              <w:spacing w:line="240" w:lineRule="auto"/>
              <w:rPr>
                <w:rFonts w:cs="Arial"/>
                <w:sz w:val="24"/>
              </w:rPr>
            </w:pPr>
          </w:p>
        </w:tc>
        <w:tc>
          <w:tcPr>
            <w:tcW w:w="316" w:type="pct"/>
          </w:tcPr>
          <w:p w14:paraId="3093959E" w14:textId="77777777" w:rsidR="00D75E22" w:rsidRPr="003930CF" w:rsidRDefault="504C4136" w:rsidP="0C7151D4">
            <w:pPr>
              <w:spacing w:line="240" w:lineRule="auto"/>
            </w:pPr>
            <w:r w:rsidRPr="0C7151D4">
              <w:rPr>
                <w:rFonts w:cs="Arial"/>
                <w:sz w:val="24"/>
              </w:rPr>
              <w:t>X</w:t>
            </w:r>
          </w:p>
        </w:tc>
        <w:tc>
          <w:tcPr>
            <w:tcW w:w="2978" w:type="pct"/>
          </w:tcPr>
          <w:p w14:paraId="28DF91C3" w14:textId="44F06230" w:rsidR="00D75E22" w:rsidRPr="003930CF" w:rsidRDefault="002B2149" w:rsidP="002E327F">
            <w:pPr>
              <w:spacing w:line="240" w:lineRule="auto"/>
              <w:rPr>
                <w:rFonts w:cs="Arial"/>
                <w:sz w:val="24"/>
              </w:rPr>
            </w:pPr>
            <w:r>
              <w:rPr>
                <w:rFonts w:cs="Arial"/>
                <w:sz w:val="24"/>
              </w:rPr>
              <w:t>No differential impact.</w:t>
            </w:r>
          </w:p>
        </w:tc>
      </w:tr>
      <w:tr w:rsidR="00D75E22" w:rsidRPr="003930CF" w14:paraId="2655288E" w14:textId="77777777" w:rsidTr="44DCC06F">
        <w:tc>
          <w:tcPr>
            <w:tcW w:w="1015" w:type="pct"/>
            <w:shd w:val="clear" w:color="auto" w:fill="EDF7F9"/>
          </w:tcPr>
          <w:p w14:paraId="08A39693" w14:textId="77777777"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tcPr>
          <w:p w14:paraId="06D42FF7"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1540D0CE"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7297198B" w14:textId="77777777" w:rsidR="00D75E22" w:rsidRPr="003930CF" w:rsidRDefault="26B0FCC0" w:rsidP="0C7151D4">
            <w:pPr>
              <w:spacing w:line="240" w:lineRule="auto"/>
              <w:rPr>
                <w:rFonts w:cs="Arial"/>
                <w:sz w:val="24"/>
              </w:rPr>
            </w:pPr>
            <w:r w:rsidRPr="0C7151D4">
              <w:rPr>
                <w:rFonts w:cs="Arial"/>
                <w:sz w:val="24"/>
              </w:rPr>
              <w:t>X</w:t>
            </w:r>
          </w:p>
        </w:tc>
        <w:tc>
          <w:tcPr>
            <w:tcW w:w="2978" w:type="pct"/>
          </w:tcPr>
          <w:p w14:paraId="0226FA90" w14:textId="77777777" w:rsidR="002B2149" w:rsidRPr="002B2149" w:rsidRDefault="002B2149" w:rsidP="002B2149">
            <w:pPr>
              <w:spacing w:before="100" w:beforeAutospacing="1" w:after="100" w:afterAutospacing="1" w:line="300" w:lineRule="atLeast"/>
              <w:rPr>
                <w:rFonts w:cs="Arial"/>
                <w:sz w:val="24"/>
                <w:lang w:eastAsia="en-GB"/>
              </w:rPr>
            </w:pPr>
            <w:r w:rsidRPr="002B2149">
              <w:rPr>
                <w:rFonts w:cs="Arial"/>
                <w:sz w:val="24"/>
                <w:lang w:eastAsia="en-GB"/>
              </w:rPr>
              <w:t>The majority of the Northern Ireland population is White, with a small proportion from Black and Minority Ethnic backgrounds. Beechcroft admissions broadly reflect this demographic profile.</w:t>
            </w:r>
          </w:p>
          <w:p w14:paraId="29BBD7DE" w14:textId="1F325BAC" w:rsidR="00D75E22" w:rsidRPr="002B2149" w:rsidRDefault="002B2149" w:rsidP="002B2149">
            <w:pPr>
              <w:spacing w:before="100" w:beforeAutospacing="1" w:after="100" w:afterAutospacing="1" w:line="300" w:lineRule="atLeast"/>
              <w:rPr>
                <w:rFonts w:ascii="Segoe UI" w:hAnsi="Segoe UI" w:cs="Segoe UI"/>
                <w:sz w:val="21"/>
                <w:szCs w:val="21"/>
                <w:lang w:eastAsia="en-GB"/>
              </w:rPr>
            </w:pPr>
            <w:r w:rsidRPr="002B2149">
              <w:rPr>
                <w:rFonts w:cs="Arial"/>
                <w:sz w:val="24"/>
                <w:lang w:eastAsia="en-GB"/>
              </w:rPr>
              <w:br/>
              <w:t>There is no evidence of adverse impact on the grounds of race or ethnicity. The policy applies equally to all young people regardless of ethnic background. However, the Trust will ensure inclusive communication by providing interpreters and translated materials where English is not the first language. This supports informed consent, understanding of procedures, and equitable access to care and safeguarding during any PSNI involvement.</w:t>
            </w:r>
          </w:p>
        </w:tc>
      </w:tr>
      <w:tr w:rsidR="00D75E22" w:rsidRPr="003930CF" w14:paraId="7A7D726A" w14:textId="77777777" w:rsidTr="44DCC06F">
        <w:tc>
          <w:tcPr>
            <w:tcW w:w="1015" w:type="pct"/>
            <w:shd w:val="clear" w:color="auto" w:fill="EDF7F9"/>
          </w:tcPr>
          <w:p w14:paraId="2C019F50" w14:textId="77777777"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tcPr>
          <w:p w14:paraId="55497DBA"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7F693536"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022B675C" w14:textId="77777777" w:rsidR="00D75E22" w:rsidRPr="003930CF" w:rsidRDefault="26B0FCC0" w:rsidP="0C7151D4">
            <w:pPr>
              <w:spacing w:line="240" w:lineRule="auto"/>
              <w:rPr>
                <w:rFonts w:cs="Arial"/>
                <w:sz w:val="24"/>
              </w:rPr>
            </w:pPr>
            <w:r w:rsidRPr="0C7151D4">
              <w:rPr>
                <w:rFonts w:cs="Arial"/>
                <w:sz w:val="24"/>
              </w:rPr>
              <w:t>X</w:t>
            </w:r>
          </w:p>
        </w:tc>
        <w:tc>
          <w:tcPr>
            <w:tcW w:w="2978" w:type="pct"/>
          </w:tcPr>
          <w:p w14:paraId="5628E8F2" w14:textId="730D27CD" w:rsidR="00D75E22" w:rsidRPr="003930CF" w:rsidRDefault="002B2149" w:rsidP="002E327F">
            <w:pPr>
              <w:spacing w:line="240" w:lineRule="auto"/>
              <w:rPr>
                <w:rFonts w:cs="Arial"/>
                <w:sz w:val="24"/>
              </w:rPr>
            </w:pPr>
            <w:r>
              <w:rPr>
                <w:rFonts w:cs="Arial"/>
                <w:sz w:val="24"/>
              </w:rPr>
              <w:t>No differential impact.</w:t>
            </w:r>
          </w:p>
        </w:tc>
      </w:tr>
      <w:tr w:rsidR="00D75E22" w:rsidRPr="003930CF" w14:paraId="4E9A8D36" w14:textId="77777777" w:rsidTr="44DCC06F">
        <w:tc>
          <w:tcPr>
            <w:tcW w:w="1015" w:type="pct"/>
            <w:shd w:val="clear" w:color="auto" w:fill="EDF7F9"/>
          </w:tcPr>
          <w:p w14:paraId="399B4FEF" w14:textId="77777777" w:rsidR="00D75E22" w:rsidRPr="003930CF" w:rsidRDefault="00D75E22" w:rsidP="002E327F">
            <w:pPr>
              <w:spacing w:line="240" w:lineRule="auto"/>
              <w:rPr>
                <w:rFonts w:cs="Arial"/>
                <w:b/>
                <w:sz w:val="24"/>
              </w:rPr>
            </w:pPr>
            <w:r w:rsidRPr="003930CF">
              <w:rPr>
                <w:rFonts w:cs="Arial"/>
                <w:b/>
                <w:sz w:val="24"/>
              </w:rPr>
              <w:t>Political Opinion</w:t>
            </w:r>
          </w:p>
        </w:tc>
        <w:tc>
          <w:tcPr>
            <w:tcW w:w="317" w:type="pct"/>
          </w:tcPr>
          <w:p w14:paraId="16564E61" w14:textId="77777777" w:rsidR="00D75E22" w:rsidRPr="003930CF" w:rsidRDefault="00D75E22" w:rsidP="002E327F">
            <w:pPr>
              <w:spacing w:line="240" w:lineRule="auto"/>
              <w:rPr>
                <w:rFonts w:cs="Arial"/>
                <w:sz w:val="24"/>
              </w:rPr>
            </w:pPr>
          </w:p>
        </w:tc>
        <w:tc>
          <w:tcPr>
            <w:tcW w:w="374" w:type="pct"/>
          </w:tcPr>
          <w:p w14:paraId="0809AED1" w14:textId="77777777" w:rsidR="00D75E22" w:rsidRPr="003930CF" w:rsidRDefault="00D75E22" w:rsidP="002E327F">
            <w:pPr>
              <w:spacing w:line="240" w:lineRule="auto"/>
              <w:rPr>
                <w:rFonts w:cs="Arial"/>
                <w:sz w:val="24"/>
              </w:rPr>
            </w:pPr>
          </w:p>
        </w:tc>
        <w:tc>
          <w:tcPr>
            <w:tcW w:w="316" w:type="pct"/>
          </w:tcPr>
          <w:p w14:paraId="768437A7" w14:textId="77777777" w:rsidR="00D75E22" w:rsidRPr="003930CF" w:rsidRDefault="41C0A5A5" w:rsidP="0C7151D4">
            <w:pPr>
              <w:spacing w:line="240" w:lineRule="auto"/>
              <w:rPr>
                <w:rFonts w:cs="Arial"/>
                <w:sz w:val="24"/>
              </w:rPr>
            </w:pPr>
            <w:r w:rsidRPr="0C7151D4">
              <w:rPr>
                <w:rFonts w:cs="Arial"/>
                <w:sz w:val="24"/>
              </w:rPr>
              <w:t>X</w:t>
            </w:r>
          </w:p>
        </w:tc>
        <w:tc>
          <w:tcPr>
            <w:tcW w:w="2978" w:type="pct"/>
          </w:tcPr>
          <w:p w14:paraId="4957F68E" w14:textId="3958EBCA" w:rsidR="00D75E22" w:rsidRPr="003930CF" w:rsidRDefault="002B2149" w:rsidP="002E327F">
            <w:pPr>
              <w:spacing w:line="240" w:lineRule="auto"/>
              <w:rPr>
                <w:rFonts w:cs="Arial"/>
                <w:sz w:val="24"/>
              </w:rPr>
            </w:pPr>
            <w:r>
              <w:rPr>
                <w:rFonts w:cs="Arial"/>
                <w:sz w:val="24"/>
              </w:rPr>
              <w:t>No differential impact.</w:t>
            </w:r>
          </w:p>
        </w:tc>
      </w:tr>
      <w:tr w:rsidR="00D75E22" w:rsidRPr="003930CF" w14:paraId="66FD264F" w14:textId="77777777" w:rsidTr="44DCC06F">
        <w:tc>
          <w:tcPr>
            <w:tcW w:w="1015" w:type="pct"/>
            <w:shd w:val="clear" w:color="auto" w:fill="EDF7F9"/>
          </w:tcPr>
          <w:p w14:paraId="1A28327A" w14:textId="77777777" w:rsidR="00D75E22" w:rsidRPr="003930CF" w:rsidRDefault="00D75E22" w:rsidP="002E327F">
            <w:pPr>
              <w:spacing w:line="240" w:lineRule="auto"/>
              <w:rPr>
                <w:rFonts w:cs="Arial"/>
                <w:b/>
                <w:sz w:val="24"/>
              </w:rPr>
            </w:pPr>
            <w:r w:rsidRPr="003930CF">
              <w:rPr>
                <w:rFonts w:cs="Arial"/>
                <w:b/>
                <w:sz w:val="24"/>
              </w:rPr>
              <w:t>Sexual Orientation</w:t>
            </w:r>
          </w:p>
        </w:tc>
        <w:tc>
          <w:tcPr>
            <w:tcW w:w="317" w:type="pct"/>
          </w:tcPr>
          <w:p w14:paraId="13252E57" w14:textId="77777777" w:rsidR="00D75E22" w:rsidRPr="003930CF" w:rsidRDefault="00D75E22" w:rsidP="002E327F">
            <w:pPr>
              <w:spacing w:line="240" w:lineRule="auto"/>
              <w:rPr>
                <w:rFonts w:cs="Arial"/>
                <w:sz w:val="24"/>
              </w:rPr>
            </w:pPr>
          </w:p>
        </w:tc>
        <w:tc>
          <w:tcPr>
            <w:tcW w:w="374" w:type="pct"/>
          </w:tcPr>
          <w:p w14:paraId="146F860B" w14:textId="77777777" w:rsidR="00D75E22" w:rsidRPr="003930CF" w:rsidRDefault="00D75E22" w:rsidP="002E327F">
            <w:pPr>
              <w:spacing w:line="240" w:lineRule="auto"/>
              <w:rPr>
                <w:rFonts w:cs="Arial"/>
                <w:sz w:val="24"/>
              </w:rPr>
            </w:pPr>
          </w:p>
        </w:tc>
        <w:tc>
          <w:tcPr>
            <w:tcW w:w="316" w:type="pct"/>
          </w:tcPr>
          <w:p w14:paraId="1575FD96" w14:textId="77777777" w:rsidR="00D75E22" w:rsidRPr="003930CF" w:rsidRDefault="1E63ADD9" w:rsidP="0C7151D4">
            <w:pPr>
              <w:spacing w:line="240" w:lineRule="auto"/>
              <w:rPr>
                <w:rFonts w:cs="Arial"/>
                <w:sz w:val="24"/>
              </w:rPr>
            </w:pPr>
            <w:r w:rsidRPr="0C7151D4">
              <w:rPr>
                <w:rFonts w:cs="Arial"/>
                <w:sz w:val="24"/>
              </w:rPr>
              <w:t>X</w:t>
            </w:r>
          </w:p>
        </w:tc>
        <w:tc>
          <w:tcPr>
            <w:tcW w:w="2978" w:type="pct"/>
          </w:tcPr>
          <w:p w14:paraId="3F32A1F3" w14:textId="77777777" w:rsidR="0094234B" w:rsidRPr="0094234B" w:rsidRDefault="0094234B" w:rsidP="0094234B">
            <w:pPr>
              <w:spacing w:before="100" w:beforeAutospacing="1" w:after="100" w:afterAutospacing="1" w:line="300" w:lineRule="atLeast"/>
              <w:rPr>
                <w:rFonts w:cs="Arial"/>
                <w:sz w:val="24"/>
                <w:lang w:eastAsia="en-GB"/>
              </w:rPr>
            </w:pPr>
            <w:r w:rsidRPr="0094234B">
              <w:rPr>
                <w:rFonts w:cs="Arial"/>
                <w:sz w:val="24"/>
                <w:lang w:eastAsia="en-GB"/>
              </w:rPr>
              <w:t>Population data indicates the majority identify as heterosexual, with smaller proportions identifying as gay, lesbian, or bisexual. The Trust does not routinely collect sexual orientation data for CAMHS inpatients.</w:t>
            </w:r>
          </w:p>
          <w:p w14:paraId="6A8E0FB3" w14:textId="103D8647" w:rsidR="00D75E22" w:rsidRPr="0094234B" w:rsidRDefault="0094234B" w:rsidP="0094234B">
            <w:pPr>
              <w:spacing w:before="100" w:beforeAutospacing="1" w:after="100" w:afterAutospacing="1" w:line="300" w:lineRule="atLeast"/>
              <w:rPr>
                <w:rFonts w:ascii="Segoe UI" w:hAnsi="Segoe UI" w:cs="Segoe UI"/>
                <w:sz w:val="21"/>
                <w:szCs w:val="21"/>
                <w:lang w:eastAsia="en-GB"/>
              </w:rPr>
            </w:pPr>
            <w:r w:rsidRPr="0094234B">
              <w:rPr>
                <w:rFonts w:cs="Arial"/>
                <w:sz w:val="24"/>
                <w:lang w:eastAsia="en-GB"/>
              </w:rPr>
              <w:lastRenderedPageBreak/>
              <w:t>There is no evidence of adverse impact on the grounds of sexual orientation. The policy applies equally to all young people regardless of sexual orientation. All interventions, including PSNI involvement, are based solely on clinical need and risk assessment. Staff will ensure responses are proportionate, trauma-informed, and uphold dignity and respect for every young person. Inclusive communication and advocacy support are available to all service users.</w:t>
            </w:r>
          </w:p>
        </w:tc>
      </w:tr>
      <w:tr w:rsidR="00D75E22" w:rsidRPr="003930CF" w14:paraId="33BE1236" w14:textId="77777777" w:rsidTr="44DCC06F">
        <w:tc>
          <w:tcPr>
            <w:tcW w:w="1015" w:type="pct"/>
            <w:shd w:val="clear" w:color="auto" w:fill="EDF7F9"/>
          </w:tcPr>
          <w:p w14:paraId="18B38E33" w14:textId="77777777" w:rsidR="00D75E22" w:rsidRPr="003930CF" w:rsidRDefault="00D75E22" w:rsidP="00B064C8">
            <w:pPr>
              <w:spacing w:line="240" w:lineRule="auto"/>
              <w:rPr>
                <w:rFonts w:cs="Arial"/>
                <w:b/>
                <w:sz w:val="24"/>
              </w:rPr>
            </w:pPr>
            <w:r w:rsidRPr="003930CF">
              <w:rPr>
                <w:rFonts w:cs="Arial"/>
                <w:b/>
                <w:sz w:val="24"/>
              </w:rPr>
              <w:lastRenderedPageBreak/>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tcPr>
          <w:p w14:paraId="3B630AC7" w14:textId="77777777" w:rsidR="00D75E22" w:rsidRPr="003930CF" w:rsidRDefault="00D75E22" w:rsidP="002E327F">
            <w:pPr>
              <w:spacing w:line="240" w:lineRule="auto"/>
              <w:rPr>
                <w:rFonts w:cs="Arial"/>
                <w:sz w:val="24"/>
              </w:rPr>
            </w:pPr>
          </w:p>
        </w:tc>
        <w:tc>
          <w:tcPr>
            <w:tcW w:w="374" w:type="pct"/>
          </w:tcPr>
          <w:p w14:paraId="61A13C5F" w14:textId="77777777" w:rsidR="00D75E22" w:rsidRPr="003930CF" w:rsidRDefault="00D75E22" w:rsidP="002E327F">
            <w:pPr>
              <w:spacing w:line="240" w:lineRule="auto"/>
              <w:rPr>
                <w:rFonts w:cs="Arial"/>
                <w:sz w:val="24"/>
              </w:rPr>
            </w:pPr>
          </w:p>
        </w:tc>
        <w:tc>
          <w:tcPr>
            <w:tcW w:w="316" w:type="pct"/>
          </w:tcPr>
          <w:p w14:paraId="0195FEAE" w14:textId="77777777" w:rsidR="00D75E22" w:rsidRPr="003930CF" w:rsidRDefault="52EC68BE" w:rsidP="0C7151D4">
            <w:pPr>
              <w:spacing w:line="240" w:lineRule="auto"/>
              <w:rPr>
                <w:rFonts w:cs="Arial"/>
                <w:sz w:val="24"/>
              </w:rPr>
            </w:pPr>
            <w:r w:rsidRPr="0C7151D4">
              <w:rPr>
                <w:rFonts w:cs="Arial"/>
                <w:sz w:val="24"/>
              </w:rPr>
              <w:t>X</w:t>
            </w:r>
          </w:p>
        </w:tc>
        <w:tc>
          <w:tcPr>
            <w:tcW w:w="2978" w:type="pct"/>
          </w:tcPr>
          <w:p w14:paraId="09A29D94" w14:textId="025C026A" w:rsidR="0094234B" w:rsidRPr="0094234B" w:rsidRDefault="0094234B" w:rsidP="0094234B">
            <w:pPr>
              <w:spacing w:before="100" w:beforeAutospacing="1" w:after="100" w:afterAutospacing="1" w:line="300" w:lineRule="atLeast"/>
              <w:rPr>
                <w:rFonts w:cs="Arial"/>
                <w:sz w:val="24"/>
                <w:lang w:eastAsia="en-GB"/>
              </w:rPr>
            </w:pPr>
            <w:r w:rsidRPr="0094234B">
              <w:rPr>
                <w:rFonts w:cs="Arial"/>
                <w:sz w:val="24"/>
                <w:lang w:eastAsia="en-GB"/>
              </w:rPr>
              <w:t>People can fall into more than one Section 75 category (e.g., disabled minority ethnic young people, young women with disabilities, or LGBTQ+ young people). The policy applies equally to all service users regardless of multiple identities.</w:t>
            </w:r>
          </w:p>
          <w:p w14:paraId="3E83E2E6" w14:textId="77777777" w:rsidR="0094234B" w:rsidRPr="0094234B" w:rsidRDefault="0094234B" w:rsidP="0094234B">
            <w:pPr>
              <w:spacing w:before="100" w:beforeAutospacing="1" w:after="100" w:afterAutospacing="1" w:line="300" w:lineRule="atLeast"/>
              <w:rPr>
                <w:rFonts w:cs="Arial"/>
                <w:sz w:val="24"/>
                <w:lang w:eastAsia="en-GB"/>
              </w:rPr>
            </w:pPr>
            <w:r w:rsidRPr="0094234B">
              <w:rPr>
                <w:rFonts w:cs="Arial"/>
                <w:sz w:val="24"/>
                <w:lang w:eastAsia="en-GB"/>
              </w:rPr>
              <w:t>Mitigation includes:</w:t>
            </w:r>
          </w:p>
          <w:p w14:paraId="64A46ADE" w14:textId="77777777" w:rsidR="0094234B" w:rsidRPr="0094234B" w:rsidRDefault="0094234B" w:rsidP="0094234B">
            <w:pPr>
              <w:numPr>
                <w:ilvl w:val="0"/>
                <w:numId w:val="17"/>
              </w:numPr>
              <w:spacing w:before="100" w:beforeAutospacing="1" w:after="100" w:afterAutospacing="1" w:line="300" w:lineRule="atLeast"/>
              <w:rPr>
                <w:rFonts w:cs="Arial"/>
                <w:sz w:val="24"/>
                <w:lang w:eastAsia="en-GB"/>
              </w:rPr>
            </w:pPr>
            <w:r w:rsidRPr="0094234B">
              <w:rPr>
                <w:rFonts w:cs="Arial"/>
                <w:sz w:val="24"/>
                <w:lang w:eastAsia="en-GB"/>
              </w:rPr>
              <w:t>Ensuring reasonable adjustments for communication and accessibility for those with disabilities.</w:t>
            </w:r>
          </w:p>
          <w:p w14:paraId="12A4B446" w14:textId="77777777" w:rsidR="0094234B" w:rsidRPr="0094234B" w:rsidRDefault="0094234B" w:rsidP="0094234B">
            <w:pPr>
              <w:numPr>
                <w:ilvl w:val="0"/>
                <w:numId w:val="17"/>
              </w:numPr>
              <w:spacing w:before="100" w:beforeAutospacing="1" w:after="100" w:afterAutospacing="1" w:line="300" w:lineRule="atLeast"/>
              <w:rPr>
                <w:rFonts w:cs="Arial"/>
                <w:sz w:val="24"/>
                <w:lang w:eastAsia="en-GB"/>
              </w:rPr>
            </w:pPr>
            <w:r w:rsidRPr="0094234B">
              <w:rPr>
                <w:rFonts w:cs="Arial"/>
                <w:sz w:val="24"/>
                <w:lang w:eastAsia="en-GB"/>
              </w:rPr>
              <w:t>Providing interpreters and translated materials for those whose first language is not English.</w:t>
            </w:r>
          </w:p>
          <w:p w14:paraId="53A48AF0" w14:textId="77777777" w:rsidR="0094234B" w:rsidRPr="0094234B" w:rsidRDefault="0094234B" w:rsidP="0094234B">
            <w:pPr>
              <w:numPr>
                <w:ilvl w:val="0"/>
                <w:numId w:val="17"/>
              </w:numPr>
              <w:spacing w:before="100" w:beforeAutospacing="1" w:after="100" w:afterAutospacing="1" w:line="300" w:lineRule="atLeast"/>
              <w:rPr>
                <w:rFonts w:cs="Arial"/>
                <w:sz w:val="24"/>
                <w:lang w:eastAsia="en-GB"/>
              </w:rPr>
            </w:pPr>
            <w:r w:rsidRPr="0094234B">
              <w:rPr>
                <w:rFonts w:cs="Arial"/>
                <w:sz w:val="24"/>
                <w:lang w:eastAsia="en-GB"/>
              </w:rPr>
              <w:t>Upholding human rights principles and trauma-informed practice for all interventions.</w:t>
            </w:r>
          </w:p>
          <w:p w14:paraId="6A730B27" w14:textId="77777777" w:rsidR="0094234B" w:rsidRPr="0094234B" w:rsidRDefault="0094234B" w:rsidP="0094234B">
            <w:pPr>
              <w:numPr>
                <w:ilvl w:val="0"/>
                <w:numId w:val="17"/>
              </w:numPr>
              <w:spacing w:before="100" w:beforeAutospacing="1" w:after="100" w:afterAutospacing="1" w:line="300" w:lineRule="atLeast"/>
              <w:rPr>
                <w:rFonts w:cs="Arial"/>
                <w:sz w:val="24"/>
                <w:lang w:eastAsia="en-GB"/>
              </w:rPr>
            </w:pPr>
            <w:r w:rsidRPr="0094234B">
              <w:rPr>
                <w:rFonts w:cs="Arial"/>
                <w:sz w:val="24"/>
                <w:lang w:eastAsia="en-GB"/>
              </w:rPr>
              <w:t>Offering advocacy support (VOYPIC for young people, CAUSE for carers) to ensure voices are heard.</w:t>
            </w:r>
          </w:p>
          <w:p w14:paraId="7257F77B" w14:textId="797E76D7" w:rsidR="00D75E22" w:rsidRPr="0094234B" w:rsidRDefault="0094234B" w:rsidP="0094234B">
            <w:pPr>
              <w:numPr>
                <w:ilvl w:val="0"/>
                <w:numId w:val="17"/>
              </w:numPr>
              <w:spacing w:before="100" w:beforeAutospacing="1" w:after="100" w:afterAutospacing="1" w:line="300" w:lineRule="atLeast"/>
              <w:rPr>
                <w:rFonts w:ascii="Segoe UI" w:hAnsi="Segoe UI" w:cs="Segoe UI"/>
                <w:sz w:val="21"/>
                <w:szCs w:val="21"/>
                <w:lang w:eastAsia="en-GB"/>
              </w:rPr>
            </w:pPr>
            <w:r w:rsidRPr="0094234B">
              <w:rPr>
                <w:rFonts w:cs="Arial"/>
                <w:sz w:val="24"/>
                <w:lang w:eastAsia="en-GB"/>
              </w:rPr>
              <w:t>Monitoring feedback and complaints to identify any unintended impacts on individuals with multiple identities.</w:t>
            </w:r>
          </w:p>
        </w:tc>
      </w:tr>
    </w:tbl>
    <w:p w14:paraId="1DCD6F9F" w14:textId="77777777"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14:paraId="46258203" w14:textId="77777777" w:rsidTr="0C7151D4">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14:paraId="6D3FDD9B" w14:textId="2B346F98"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r w:rsidR="0094234B">
              <w:rPr>
                <w:rStyle w:val="Bodytext3"/>
                <w:b/>
                <w:bCs/>
                <w:color w:val="000000"/>
                <w:sz w:val="24"/>
                <w:szCs w:val="24"/>
              </w:rPr>
              <w:t xml:space="preserve"> – No Impact</w:t>
            </w:r>
          </w:p>
        </w:tc>
      </w:tr>
      <w:tr w:rsidR="00D75E22" w:rsidRPr="008F532B" w14:paraId="5F588685" w14:textId="77777777" w:rsidTr="0C7151D4">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14:paraId="27F98CED"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14:paraId="2BA01FCA" w14:textId="77777777"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14:paraId="38F04AFF" w14:textId="77777777"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14:paraId="7579DE78" w14:textId="77777777"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14:paraId="64D19FED" w14:textId="77777777" w:rsidTr="0C7151D4">
        <w:trPr>
          <w:trHeight w:hRule="exact" w:val="552"/>
        </w:trPr>
        <w:tc>
          <w:tcPr>
            <w:tcW w:w="3384" w:type="dxa"/>
            <w:gridSpan w:val="2"/>
            <w:vMerge/>
          </w:tcPr>
          <w:p w14:paraId="622D8FEE" w14:textId="77777777"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14:paraId="08F781B8"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14:paraId="1A3824AC"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14:paraId="76E39021" w14:textId="77777777"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Pr>
          <w:p w14:paraId="131D444B" w14:textId="77777777"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14:paraId="150F6494" w14:textId="77777777" w:rsidTr="0C7151D4">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58F12728"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3677FE20"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345CEE3D"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6C2C611D" w14:textId="77777777" w:rsidR="00D75E22" w:rsidRPr="006B72E1" w:rsidRDefault="203E06A2" w:rsidP="002E327F">
            <w:pPr>
              <w:rPr>
                <w:rFonts w:cs="Arial"/>
              </w:rPr>
            </w:pPr>
            <w:r w:rsidRPr="0C7151D4">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7D969642" w14:textId="77777777" w:rsidR="00D75E22" w:rsidRPr="002E244D" w:rsidRDefault="00D75E22" w:rsidP="002E327F">
            <w:pPr>
              <w:rPr>
                <w:rFonts w:cs="Arial"/>
              </w:rPr>
            </w:pPr>
          </w:p>
        </w:tc>
      </w:tr>
      <w:tr w:rsidR="00D75E22" w:rsidRPr="006B72E1" w14:paraId="0EFD4697" w14:textId="77777777" w:rsidTr="0C7151D4">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A924C53"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lastRenderedPageBreak/>
              <w:t>Dependant Status</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2986B55D"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2FE886E1"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068B3444" w14:textId="77777777" w:rsidR="00D75E22" w:rsidRPr="006B72E1" w:rsidRDefault="47A42864" w:rsidP="002E327F">
            <w:pPr>
              <w:rPr>
                <w:rFonts w:cs="Arial"/>
              </w:rPr>
            </w:pPr>
            <w:r w:rsidRPr="0C7151D4">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2560D5F8" w14:textId="77777777" w:rsidR="00D75E22" w:rsidRPr="006B72E1" w:rsidRDefault="00D75E22" w:rsidP="002E327F">
            <w:pPr>
              <w:rPr>
                <w:rFonts w:cs="Arial"/>
              </w:rPr>
            </w:pPr>
          </w:p>
        </w:tc>
      </w:tr>
      <w:tr w:rsidR="00D75E22" w:rsidRPr="006B72E1" w14:paraId="30EB1508" w14:textId="77777777" w:rsidTr="0C7151D4">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589CAE0"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3238B9CF"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453D0A26"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51BB2660" w14:textId="77777777" w:rsidR="00D75E22" w:rsidRPr="006B72E1" w:rsidRDefault="092BD0BE" w:rsidP="0C7151D4">
            <w:r w:rsidRPr="0C7151D4">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13BC1129" w14:textId="77777777" w:rsidR="00D75E22" w:rsidRPr="006B72E1" w:rsidRDefault="00D75E22" w:rsidP="002E327F">
            <w:pPr>
              <w:rPr>
                <w:rFonts w:cs="Arial"/>
              </w:rPr>
            </w:pPr>
          </w:p>
        </w:tc>
      </w:tr>
      <w:tr w:rsidR="00D75E22" w:rsidRPr="006B72E1" w14:paraId="616F9ECD" w14:textId="77777777" w:rsidTr="0C7151D4">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4592A428" w14:textId="77777777"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25B05A9D"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799108D5"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4C0CBE60" w14:textId="77777777" w:rsidR="00D75E22" w:rsidRPr="006B72E1" w:rsidRDefault="15A5FAB6" w:rsidP="002E327F">
            <w:pPr>
              <w:rPr>
                <w:rFonts w:cs="Arial"/>
              </w:rPr>
            </w:pPr>
            <w:r w:rsidRPr="0C7151D4">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1FF05167" w14:textId="77777777" w:rsidR="00D75E22" w:rsidRPr="006B72E1" w:rsidRDefault="00D75E22" w:rsidP="002E327F">
            <w:pPr>
              <w:rPr>
                <w:rFonts w:cs="Arial"/>
              </w:rPr>
            </w:pPr>
          </w:p>
        </w:tc>
      </w:tr>
      <w:tr w:rsidR="00D75E22" w:rsidRPr="006B72E1" w14:paraId="3FBC8459" w14:textId="77777777" w:rsidTr="0C7151D4">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22C1C21"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413FE8EB"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4BD74B6C"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1D755616" w14:textId="77777777" w:rsidR="00D75E22" w:rsidRPr="006B72E1" w:rsidRDefault="15A5FAB6" w:rsidP="002E327F">
            <w:pPr>
              <w:rPr>
                <w:rFonts w:cs="Arial"/>
              </w:rPr>
            </w:pPr>
            <w:r w:rsidRPr="0C7151D4">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39745A64" w14:textId="77777777" w:rsidR="00D75E22" w:rsidRPr="006B72E1" w:rsidRDefault="00D75E22" w:rsidP="002E327F">
            <w:pPr>
              <w:rPr>
                <w:rFonts w:cs="Arial"/>
              </w:rPr>
            </w:pPr>
          </w:p>
        </w:tc>
      </w:tr>
      <w:tr w:rsidR="00D75E22" w:rsidRPr="006B72E1" w14:paraId="46CD2ADB" w14:textId="77777777" w:rsidTr="0C7151D4">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14:paraId="3E2E11E4"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14:paraId="08711D37"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767A8219"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54DDDEFC"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5EC04495" w14:textId="77777777" w:rsidR="00D75E22" w:rsidRPr="006B72E1" w:rsidRDefault="699809F6" w:rsidP="002E327F">
            <w:pPr>
              <w:rPr>
                <w:rFonts w:cs="Arial"/>
              </w:rPr>
            </w:pPr>
            <w:r w:rsidRPr="0C7151D4">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1113FC92" w14:textId="77777777" w:rsidR="00D75E22" w:rsidRPr="006B72E1" w:rsidRDefault="00D75E22" w:rsidP="002E327F">
            <w:pPr>
              <w:rPr>
                <w:rFonts w:cs="Arial"/>
              </w:rPr>
            </w:pPr>
          </w:p>
        </w:tc>
      </w:tr>
      <w:tr w:rsidR="00D75E22" w:rsidRPr="006B72E1" w14:paraId="523FCB9F" w14:textId="77777777" w:rsidTr="0C7151D4">
        <w:trPr>
          <w:trHeight w:hRule="exact" w:val="571"/>
        </w:trPr>
        <w:tc>
          <w:tcPr>
            <w:tcW w:w="1253" w:type="dxa"/>
            <w:vMerge/>
          </w:tcPr>
          <w:p w14:paraId="47F1E7C7"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26559D6E"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3D853A29"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3B150F63"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31FC104C" w14:textId="77777777" w:rsidR="00D75E22" w:rsidRPr="006B72E1" w:rsidRDefault="699809F6" w:rsidP="002E327F">
            <w:pPr>
              <w:rPr>
                <w:rFonts w:cs="Arial"/>
              </w:rPr>
            </w:pPr>
            <w:r w:rsidRPr="0C7151D4">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2E0A0A74" w14:textId="77777777" w:rsidR="00D75E22" w:rsidRPr="006B72E1" w:rsidRDefault="00D75E22" w:rsidP="002E327F">
            <w:pPr>
              <w:rPr>
                <w:rFonts w:cs="Arial"/>
              </w:rPr>
            </w:pPr>
          </w:p>
        </w:tc>
      </w:tr>
      <w:tr w:rsidR="00D75E22" w:rsidRPr="006B72E1" w14:paraId="292D59D6" w14:textId="77777777" w:rsidTr="0C7151D4">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14:paraId="7473778A"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14:paraId="0CBDCEBD" w14:textId="77777777"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68B0E7D3"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65BA6836"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3B3CC24C" w14:textId="77777777" w:rsidR="00D75E22" w:rsidRPr="006B72E1" w:rsidRDefault="5352E121" w:rsidP="002E327F">
            <w:pPr>
              <w:rPr>
                <w:rFonts w:cs="Arial"/>
              </w:rPr>
            </w:pPr>
            <w:r w:rsidRPr="0C7151D4">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24F6BFEB" w14:textId="77777777" w:rsidR="00D75E22" w:rsidRPr="006B72E1" w:rsidRDefault="00D75E22" w:rsidP="002E327F">
            <w:pPr>
              <w:rPr>
                <w:rFonts w:cs="Arial"/>
              </w:rPr>
            </w:pPr>
          </w:p>
        </w:tc>
      </w:tr>
      <w:tr w:rsidR="00D75E22" w:rsidRPr="006B72E1" w14:paraId="3B4004CB" w14:textId="77777777" w:rsidTr="0C7151D4">
        <w:trPr>
          <w:trHeight w:hRule="exact" w:val="571"/>
        </w:trPr>
        <w:tc>
          <w:tcPr>
            <w:tcW w:w="1253" w:type="dxa"/>
            <w:vMerge/>
          </w:tcPr>
          <w:p w14:paraId="4BDC3AD0"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5AC90FC2"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6E6E6947"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1CC9C6E6"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03E03402" w14:textId="77777777" w:rsidR="00D75E22" w:rsidRPr="006B72E1" w:rsidRDefault="5352E121" w:rsidP="002E327F">
            <w:pPr>
              <w:rPr>
                <w:rFonts w:cs="Arial"/>
              </w:rPr>
            </w:pPr>
            <w:r w:rsidRPr="0C7151D4">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4B37EB05" w14:textId="77777777" w:rsidR="00D75E22" w:rsidRPr="006B72E1" w:rsidRDefault="00D75E22" w:rsidP="002E327F">
            <w:pPr>
              <w:rPr>
                <w:rFonts w:cs="Arial"/>
              </w:rPr>
            </w:pPr>
          </w:p>
        </w:tc>
      </w:tr>
      <w:tr w:rsidR="00020A33" w:rsidRPr="006B72E1" w14:paraId="618469AC" w14:textId="77777777" w:rsidTr="0C7151D4">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204C1C1" w14:textId="77777777"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2B89D312" w14:textId="77777777"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617317BA" w14:textId="77777777"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176231A2" w14:textId="77777777" w:rsidR="00020A33" w:rsidRPr="006B72E1" w:rsidRDefault="603B3AB1" w:rsidP="002E327F">
            <w:pPr>
              <w:rPr>
                <w:rFonts w:cs="Arial"/>
              </w:rPr>
            </w:pPr>
            <w:r w:rsidRPr="0C7151D4">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2D16DF61" w14:textId="77777777" w:rsidR="00020A33" w:rsidRPr="006B72E1" w:rsidRDefault="00020A33" w:rsidP="002E327F">
            <w:pPr>
              <w:rPr>
                <w:rFonts w:cs="Arial"/>
              </w:rPr>
            </w:pPr>
          </w:p>
        </w:tc>
      </w:tr>
      <w:tr w:rsidR="00D75E22" w:rsidRPr="006B72E1" w14:paraId="50F947C3" w14:textId="77777777" w:rsidTr="0C7151D4">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FD6D8BB"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60455154"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5E4DE3B9"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6D2612BC" w14:textId="77777777" w:rsidR="00D75E22" w:rsidRPr="006B72E1" w:rsidRDefault="603B3AB1" w:rsidP="002E327F">
            <w:pPr>
              <w:rPr>
                <w:rFonts w:cs="Arial"/>
              </w:rPr>
            </w:pPr>
            <w:r w:rsidRPr="0C7151D4">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68A9B107" w14:textId="77777777" w:rsidR="00D75E22" w:rsidRPr="006B72E1" w:rsidRDefault="00D75E22" w:rsidP="002E327F">
            <w:pPr>
              <w:rPr>
                <w:rFonts w:cs="Arial"/>
              </w:rPr>
            </w:pPr>
          </w:p>
        </w:tc>
      </w:tr>
      <w:tr w:rsidR="00D75E22" w:rsidRPr="006B72E1" w14:paraId="1DDED6D5" w14:textId="77777777" w:rsidTr="0C7151D4">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14:paraId="0642E51A" w14:textId="77777777" w:rsidR="00D75E22" w:rsidRPr="006B72E1" w:rsidRDefault="00D75E22" w:rsidP="002E327F">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4F5BC114"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0E0B03AC"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57988412" w14:textId="77777777" w:rsidR="00D75E22" w:rsidRPr="006B72E1" w:rsidRDefault="4350899D" w:rsidP="002E327F">
            <w:pPr>
              <w:rPr>
                <w:rFonts w:cs="Arial"/>
              </w:rPr>
            </w:pPr>
            <w:r w:rsidRPr="0C7151D4">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110F9549" w14:textId="77777777" w:rsidR="00D75E22" w:rsidRPr="006B72E1" w:rsidRDefault="00D75E22" w:rsidP="002E327F">
            <w:pPr>
              <w:rPr>
                <w:rFonts w:cs="Arial"/>
              </w:rPr>
            </w:pPr>
          </w:p>
        </w:tc>
      </w:tr>
    </w:tbl>
    <w:p w14:paraId="08E45D88" w14:textId="77777777" w:rsidR="00D75E22" w:rsidRDefault="00D75E22" w:rsidP="00D75E22">
      <w:pPr>
        <w:rPr>
          <w:rFonts w:cs="Arial"/>
          <w:sz w:val="24"/>
        </w:rPr>
      </w:pPr>
    </w:p>
    <w:p w14:paraId="3175529C" w14:textId="77777777" w:rsidR="0094234B" w:rsidRDefault="0094234B" w:rsidP="00D75E22">
      <w:pPr>
        <w:rPr>
          <w:rFonts w:cs="Arial"/>
          <w:sz w:val="24"/>
        </w:rPr>
      </w:pPr>
    </w:p>
    <w:p w14:paraId="759049A9" w14:textId="77777777" w:rsidR="0094234B" w:rsidRDefault="0094234B" w:rsidP="00D75E22">
      <w:pPr>
        <w:rPr>
          <w:rFonts w:cs="Arial"/>
          <w:sz w:val="24"/>
        </w:rPr>
      </w:pPr>
    </w:p>
    <w:p w14:paraId="710C544C" w14:textId="77777777" w:rsidR="0094234B" w:rsidRPr="003930CF" w:rsidRDefault="0094234B"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14:paraId="10A7CCD1" w14:textId="77777777" w:rsidTr="0094234B">
        <w:tc>
          <w:tcPr>
            <w:tcW w:w="5000" w:type="pct"/>
            <w:gridSpan w:val="5"/>
            <w:shd w:val="clear" w:color="auto" w:fill="9CC2E5" w:themeFill="accent5" w:themeFillTint="99"/>
          </w:tcPr>
          <w:p w14:paraId="3BE4EE11" w14:textId="77777777" w:rsidR="00D75E22" w:rsidRPr="00C52565" w:rsidRDefault="00D75E22" w:rsidP="002E327F">
            <w:pPr>
              <w:spacing w:after="0" w:line="240" w:lineRule="auto"/>
              <w:rPr>
                <w:rFonts w:cs="Arial"/>
                <w:b/>
                <w:szCs w:val="28"/>
              </w:rPr>
            </w:pPr>
          </w:p>
          <w:p w14:paraId="588DDCD6" w14:textId="77777777" w:rsidR="00D75E22" w:rsidRPr="00C52565" w:rsidRDefault="00D75E22" w:rsidP="002E327F">
            <w:pPr>
              <w:spacing w:after="0" w:line="240" w:lineRule="auto"/>
              <w:rPr>
                <w:rFonts w:cs="Arial"/>
                <w:b/>
                <w:szCs w:val="28"/>
              </w:rPr>
            </w:pPr>
            <w:r w:rsidRPr="00C52565">
              <w:rPr>
                <w:rFonts w:cs="Arial"/>
                <w:b/>
                <w:szCs w:val="28"/>
              </w:rPr>
              <w:t>Section 5: Good Relations</w:t>
            </w:r>
          </w:p>
          <w:p w14:paraId="555DF5B4" w14:textId="77777777" w:rsidR="00D75E22" w:rsidRPr="003930CF" w:rsidRDefault="00D75E22" w:rsidP="002E327F">
            <w:pPr>
              <w:spacing w:after="0" w:line="240" w:lineRule="auto"/>
              <w:rPr>
                <w:rFonts w:cs="Arial"/>
                <w:b/>
                <w:sz w:val="24"/>
              </w:rPr>
            </w:pPr>
          </w:p>
        </w:tc>
      </w:tr>
      <w:tr w:rsidR="00D75E22" w:rsidRPr="003930CF" w14:paraId="0BA2EBDD" w14:textId="77777777" w:rsidTr="0094234B">
        <w:tc>
          <w:tcPr>
            <w:tcW w:w="5000" w:type="pct"/>
            <w:gridSpan w:val="5"/>
            <w:shd w:val="clear" w:color="auto" w:fill="9CC2E5" w:themeFill="accent5" w:themeFillTint="99"/>
          </w:tcPr>
          <w:p w14:paraId="106919E9" w14:textId="77777777"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14:paraId="2B13CB06" w14:textId="77777777" w:rsidR="00D75E22" w:rsidRPr="003930CF" w:rsidRDefault="00D75E22" w:rsidP="002E327F">
            <w:pPr>
              <w:shd w:val="clear" w:color="auto" w:fill="BDD6EE"/>
              <w:spacing w:after="0" w:line="240" w:lineRule="auto"/>
              <w:rPr>
                <w:rFonts w:cs="Arial"/>
                <w:b/>
                <w:sz w:val="24"/>
              </w:rPr>
            </w:pPr>
          </w:p>
          <w:p w14:paraId="316074AE" w14:textId="77777777"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14:paraId="5C690655" w14:textId="77777777" w:rsidR="00D75E22" w:rsidRPr="003930CF" w:rsidRDefault="00D75E22" w:rsidP="002E327F">
            <w:pPr>
              <w:shd w:val="clear" w:color="auto" w:fill="BDD6EE"/>
              <w:spacing w:after="0" w:line="240" w:lineRule="auto"/>
              <w:rPr>
                <w:rFonts w:cs="Arial"/>
                <w:b/>
                <w:sz w:val="24"/>
              </w:rPr>
            </w:pPr>
          </w:p>
          <w:p w14:paraId="4424E3E3" w14:textId="77777777"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14:paraId="564762B7" w14:textId="77777777" w:rsidR="00D75E22" w:rsidRPr="003930CF" w:rsidRDefault="00D75E22" w:rsidP="002E327F">
            <w:pPr>
              <w:shd w:val="clear" w:color="auto" w:fill="BDD6EE"/>
              <w:spacing w:after="0" w:line="240" w:lineRule="auto"/>
              <w:ind w:left="720"/>
              <w:rPr>
                <w:rFonts w:cs="Arial"/>
                <w:b/>
                <w:sz w:val="24"/>
              </w:rPr>
            </w:pPr>
          </w:p>
        </w:tc>
      </w:tr>
      <w:tr w:rsidR="00D75E22" w:rsidRPr="003930CF" w14:paraId="03F3E84B" w14:textId="77777777" w:rsidTr="0094234B">
        <w:tc>
          <w:tcPr>
            <w:tcW w:w="1038" w:type="pct"/>
            <w:vMerge w:val="restart"/>
            <w:shd w:val="clear" w:color="auto" w:fill="EDF7F9"/>
          </w:tcPr>
          <w:p w14:paraId="043F278C" w14:textId="77777777" w:rsidR="00D75E22" w:rsidRPr="003930CF" w:rsidRDefault="00D75E22" w:rsidP="002E327F">
            <w:pPr>
              <w:spacing w:after="0" w:line="240" w:lineRule="auto"/>
              <w:rPr>
                <w:rFonts w:cs="Arial"/>
                <w:b/>
                <w:sz w:val="24"/>
              </w:rPr>
            </w:pPr>
            <w:r w:rsidRPr="003930CF">
              <w:rPr>
                <w:rFonts w:cs="Arial"/>
                <w:b/>
                <w:bCs/>
                <w:iCs/>
                <w:sz w:val="24"/>
              </w:rPr>
              <w:t>Good Relations category</w:t>
            </w:r>
          </w:p>
        </w:tc>
        <w:tc>
          <w:tcPr>
            <w:tcW w:w="992" w:type="pct"/>
            <w:gridSpan w:val="3"/>
            <w:shd w:val="clear" w:color="auto" w:fill="EDF7F9"/>
          </w:tcPr>
          <w:p w14:paraId="05DCEA6C" w14:textId="77777777" w:rsidR="00D75E22" w:rsidRPr="003930CF" w:rsidRDefault="00D75E22" w:rsidP="002E327F">
            <w:pPr>
              <w:spacing w:after="0" w:line="240" w:lineRule="auto"/>
              <w:jc w:val="center"/>
              <w:rPr>
                <w:rFonts w:cs="Arial"/>
                <w:b/>
                <w:sz w:val="24"/>
              </w:rPr>
            </w:pPr>
            <w:r w:rsidRPr="003930CF">
              <w:rPr>
                <w:rFonts w:cs="Arial"/>
                <w:b/>
                <w:sz w:val="24"/>
              </w:rPr>
              <w:t>Level of impact</w:t>
            </w:r>
          </w:p>
          <w:p w14:paraId="0719EC6E" w14:textId="77777777" w:rsidR="00D75E22" w:rsidRPr="003930CF" w:rsidRDefault="00D75E22" w:rsidP="002E327F">
            <w:pPr>
              <w:spacing w:after="0" w:line="240" w:lineRule="auto"/>
              <w:jc w:val="center"/>
              <w:rPr>
                <w:rFonts w:cs="Arial"/>
                <w:b/>
                <w:sz w:val="24"/>
              </w:rPr>
            </w:pPr>
          </w:p>
        </w:tc>
        <w:tc>
          <w:tcPr>
            <w:tcW w:w="2970" w:type="pct"/>
            <w:vMerge w:val="restart"/>
            <w:shd w:val="clear" w:color="auto" w:fill="EDF7F9"/>
          </w:tcPr>
          <w:p w14:paraId="088FFE79" w14:textId="37954207" w:rsidR="00D75E22" w:rsidRPr="003930CF" w:rsidRDefault="00D75E22" w:rsidP="002E327F">
            <w:pPr>
              <w:spacing w:after="0" w:line="240" w:lineRule="auto"/>
              <w:jc w:val="center"/>
              <w:rPr>
                <w:rFonts w:cs="Arial"/>
                <w:b/>
                <w:sz w:val="24"/>
              </w:rPr>
            </w:pPr>
            <w:r w:rsidRPr="003930CF">
              <w:rPr>
                <w:rFonts w:cs="Arial"/>
                <w:b/>
                <w:sz w:val="24"/>
              </w:rPr>
              <w:t xml:space="preserve">Mitigation </w:t>
            </w:r>
            <w:r w:rsidR="0094234B" w:rsidRPr="003930CF">
              <w:rPr>
                <w:rFonts w:cs="Arial"/>
                <w:b/>
                <w:sz w:val="24"/>
              </w:rPr>
              <w:t>Measures and</w:t>
            </w:r>
            <w:r w:rsidRPr="003930CF">
              <w:rPr>
                <w:rFonts w:cs="Arial"/>
                <w:b/>
                <w:sz w:val="24"/>
              </w:rPr>
              <w:t xml:space="preserve"> Alternative Policies or Actions that might lessen the severity of the equality impact </w:t>
            </w:r>
          </w:p>
          <w:p w14:paraId="17221883" w14:textId="77777777" w:rsidR="00D75E22" w:rsidRPr="003930CF" w:rsidRDefault="00D75E22" w:rsidP="002E327F">
            <w:pPr>
              <w:spacing w:after="0" w:line="240" w:lineRule="auto"/>
              <w:jc w:val="center"/>
              <w:rPr>
                <w:rFonts w:cs="Arial"/>
                <w:b/>
                <w:sz w:val="24"/>
              </w:rPr>
            </w:pPr>
          </w:p>
          <w:p w14:paraId="1213280B" w14:textId="77777777"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14:paraId="0613AB1F" w14:textId="77777777" w:rsidTr="0094234B">
        <w:tc>
          <w:tcPr>
            <w:tcW w:w="1038" w:type="pct"/>
            <w:vMerge/>
          </w:tcPr>
          <w:p w14:paraId="3F2344DC" w14:textId="77777777" w:rsidR="00D75E22" w:rsidRPr="003930CF" w:rsidRDefault="00D75E22" w:rsidP="002E327F">
            <w:pPr>
              <w:spacing w:after="0" w:line="240" w:lineRule="auto"/>
              <w:rPr>
                <w:rFonts w:cs="Arial"/>
                <w:sz w:val="24"/>
              </w:rPr>
            </w:pPr>
          </w:p>
        </w:tc>
        <w:tc>
          <w:tcPr>
            <w:tcW w:w="356" w:type="pct"/>
            <w:shd w:val="clear" w:color="auto" w:fill="EDF7F9"/>
          </w:tcPr>
          <w:p w14:paraId="47158DEE" w14:textId="77777777" w:rsidR="00D75E22" w:rsidRPr="003930CF" w:rsidRDefault="00D75E22" w:rsidP="002E327F">
            <w:pPr>
              <w:spacing w:after="0" w:line="240" w:lineRule="auto"/>
              <w:jc w:val="center"/>
              <w:rPr>
                <w:rFonts w:cs="Arial"/>
                <w:b/>
                <w:sz w:val="24"/>
              </w:rPr>
            </w:pPr>
            <w:r w:rsidRPr="003930CF">
              <w:rPr>
                <w:rFonts w:cs="Arial"/>
                <w:b/>
                <w:sz w:val="24"/>
              </w:rPr>
              <w:t>Major</w:t>
            </w:r>
          </w:p>
        </w:tc>
        <w:tc>
          <w:tcPr>
            <w:tcW w:w="319" w:type="pct"/>
            <w:shd w:val="clear" w:color="auto" w:fill="EDF7F9"/>
          </w:tcPr>
          <w:p w14:paraId="20F2AD6B" w14:textId="77777777" w:rsidR="00D75E22" w:rsidRPr="003930CF" w:rsidRDefault="00D75E22" w:rsidP="002E327F">
            <w:pPr>
              <w:spacing w:after="0" w:line="240" w:lineRule="auto"/>
              <w:jc w:val="center"/>
              <w:rPr>
                <w:rFonts w:cs="Arial"/>
                <w:b/>
                <w:sz w:val="24"/>
              </w:rPr>
            </w:pPr>
            <w:r w:rsidRPr="003930CF">
              <w:rPr>
                <w:rFonts w:cs="Arial"/>
                <w:b/>
                <w:sz w:val="24"/>
              </w:rPr>
              <w:t>Minor</w:t>
            </w:r>
          </w:p>
        </w:tc>
        <w:tc>
          <w:tcPr>
            <w:tcW w:w="317" w:type="pct"/>
            <w:shd w:val="clear" w:color="auto" w:fill="EDF7F9"/>
          </w:tcPr>
          <w:p w14:paraId="18F3A010" w14:textId="77777777" w:rsidR="00D75E22" w:rsidRPr="003930CF" w:rsidRDefault="00D75E22" w:rsidP="002E327F">
            <w:pPr>
              <w:spacing w:after="0" w:line="240" w:lineRule="auto"/>
              <w:jc w:val="center"/>
              <w:rPr>
                <w:rFonts w:cs="Arial"/>
                <w:b/>
                <w:sz w:val="24"/>
              </w:rPr>
            </w:pPr>
            <w:r w:rsidRPr="003930CF">
              <w:rPr>
                <w:rFonts w:cs="Arial"/>
                <w:b/>
                <w:sz w:val="24"/>
              </w:rPr>
              <w:t>None</w:t>
            </w:r>
          </w:p>
        </w:tc>
        <w:tc>
          <w:tcPr>
            <w:tcW w:w="2970" w:type="pct"/>
            <w:vMerge/>
          </w:tcPr>
          <w:p w14:paraId="55505682" w14:textId="77777777" w:rsidR="00D75E22" w:rsidRPr="003930CF" w:rsidRDefault="00D75E22" w:rsidP="002E327F">
            <w:pPr>
              <w:spacing w:after="0" w:line="240" w:lineRule="auto"/>
              <w:rPr>
                <w:rFonts w:cs="Arial"/>
                <w:sz w:val="24"/>
              </w:rPr>
            </w:pPr>
          </w:p>
        </w:tc>
      </w:tr>
      <w:tr w:rsidR="0094234B" w:rsidRPr="003930CF" w14:paraId="03D9B343" w14:textId="77777777" w:rsidTr="0094234B">
        <w:tc>
          <w:tcPr>
            <w:tcW w:w="1038" w:type="pct"/>
            <w:shd w:val="clear" w:color="auto" w:fill="EDF7F9"/>
          </w:tcPr>
          <w:p w14:paraId="3B987B56" w14:textId="77777777" w:rsidR="0094234B" w:rsidRPr="003930CF" w:rsidRDefault="0094234B" w:rsidP="002E327F">
            <w:pPr>
              <w:spacing w:after="0" w:line="240" w:lineRule="auto"/>
              <w:rPr>
                <w:rFonts w:cs="Arial"/>
                <w:b/>
                <w:sz w:val="24"/>
              </w:rPr>
            </w:pPr>
            <w:r w:rsidRPr="003930CF">
              <w:rPr>
                <w:rFonts w:cs="Arial"/>
                <w:b/>
                <w:sz w:val="24"/>
              </w:rPr>
              <w:t>Religious belief</w:t>
            </w:r>
          </w:p>
          <w:p w14:paraId="63C0591F" w14:textId="77777777" w:rsidR="0094234B" w:rsidRPr="003930CF" w:rsidRDefault="0094234B" w:rsidP="002E327F">
            <w:pPr>
              <w:spacing w:after="0" w:line="240" w:lineRule="auto"/>
              <w:rPr>
                <w:rFonts w:cs="Arial"/>
                <w:b/>
                <w:sz w:val="24"/>
              </w:rPr>
            </w:pPr>
          </w:p>
          <w:p w14:paraId="6527F405" w14:textId="77777777" w:rsidR="0094234B" w:rsidRPr="003930CF" w:rsidRDefault="0094234B" w:rsidP="002E327F">
            <w:pPr>
              <w:spacing w:after="0" w:line="240" w:lineRule="auto"/>
              <w:rPr>
                <w:rFonts w:cs="Arial"/>
                <w:b/>
                <w:sz w:val="24"/>
              </w:rPr>
            </w:pPr>
          </w:p>
          <w:p w14:paraId="48C94406" w14:textId="77777777" w:rsidR="0094234B" w:rsidRPr="003930CF" w:rsidRDefault="0094234B" w:rsidP="002E327F">
            <w:pPr>
              <w:spacing w:after="0" w:line="240" w:lineRule="auto"/>
              <w:rPr>
                <w:rFonts w:cs="Arial"/>
                <w:b/>
                <w:sz w:val="24"/>
              </w:rPr>
            </w:pPr>
          </w:p>
        </w:tc>
        <w:tc>
          <w:tcPr>
            <w:tcW w:w="356" w:type="pct"/>
          </w:tcPr>
          <w:p w14:paraId="6C437CB5" w14:textId="77777777" w:rsidR="0094234B" w:rsidRPr="003930CF" w:rsidRDefault="0094234B" w:rsidP="002E327F">
            <w:pPr>
              <w:spacing w:after="0" w:line="240" w:lineRule="auto"/>
              <w:rPr>
                <w:rFonts w:cs="Arial"/>
                <w:sz w:val="24"/>
              </w:rPr>
            </w:pPr>
          </w:p>
          <w:p w14:paraId="7414267C" w14:textId="77777777" w:rsidR="0094234B" w:rsidRPr="003930CF" w:rsidRDefault="0094234B" w:rsidP="002E327F">
            <w:pPr>
              <w:spacing w:after="0" w:line="240" w:lineRule="auto"/>
              <w:rPr>
                <w:rFonts w:cs="Arial"/>
                <w:sz w:val="24"/>
              </w:rPr>
            </w:pPr>
          </w:p>
          <w:p w14:paraId="44155144" w14:textId="77777777" w:rsidR="0094234B" w:rsidRPr="003930CF" w:rsidRDefault="0094234B" w:rsidP="002E327F">
            <w:pPr>
              <w:spacing w:after="0" w:line="240" w:lineRule="auto"/>
              <w:rPr>
                <w:rFonts w:cs="Arial"/>
                <w:sz w:val="24"/>
              </w:rPr>
            </w:pPr>
          </w:p>
          <w:p w14:paraId="00DB7F0A" w14:textId="77777777" w:rsidR="0094234B" w:rsidRPr="003930CF" w:rsidRDefault="0094234B" w:rsidP="002E327F">
            <w:pPr>
              <w:spacing w:after="0" w:line="240" w:lineRule="auto"/>
              <w:rPr>
                <w:rFonts w:cs="Arial"/>
                <w:sz w:val="24"/>
              </w:rPr>
            </w:pPr>
          </w:p>
          <w:p w14:paraId="7FA5543B" w14:textId="77777777" w:rsidR="0094234B" w:rsidRPr="003930CF" w:rsidRDefault="0094234B" w:rsidP="002E327F">
            <w:pPr>
              <w:spacing w:after="0" w:line="240" w:lineRule="auto"/>
              <w:rPr>
                <w:rFonts w:cs="Arial"/>
                <w:sz w:val="24"/>
              </w:rPr>
            </w:pPr>
          </w:p>
          <w:p w14:paraId="049D6515" w14:textId="77777777" w:rsidR="0094234B" w:rsidRPr="003930CF" w:rsidRDefault="0094234B" w:rsidP="002E327F">
            <w:pPr>
              <w:spacing w:after="0" w:line="240" w:lineRule="auto"/>
              <w:rPr>
                <w:rFonts w:cs="Arial"/>
                <w:sz w:val="24"/>
              </w:rPr>
            </w:pPr>
          </w:p>
        </w:tc>
        <w:tc>
          <w:tcPr>
            <w:tcW w:w="319" w:type="pct"/>
          </w:tcPr>
          <w:p w14:paraId="253B8935" w14:textId="77777777" w:rsidR="0094234B" w:rsidRPr="003930CF" w:rsidRDefault="0094234B" w:rsidP="002E327F">
            <w:pPr>
              <w:spacing w:after="0" w:line="240" w:lineRule="auto"/>
              <w:rPr>
                <w:rFonts w:cs="Arial"/>
                <w:sz w:val="24"/>
              </w:rPr>
            </w:pPr>
          </w:p>
        </w:tc>
        <w:tc>
          <w:tcPr>
            <w:tcW w:w="317" w:type="pct"/>
          </w:tcPr>
          <w:p w14:paraId="780B8107" w14:textId="77777777" w:rsidR="0094234B" w:rsidRPr="003930CF" w:rsidRDefault="0094234B" w:rsidP="0C7151D4">
            <w:pPr>
              <w:spacing w:after="0" w:line="240" w:lineRule="auto"/>
              <w:rPr>
                <w:rFonts w:cs="Arial"/>
                <w:sz w:val="24"/>
              </w:rPr>
            </w:pPr>
            <w:r w:rsidRPr="0C7151D4">
              <w:rPr>
                <w:rFonts w:cs="Arial"/>
                <w:sz w:val="24"/>
              </w:rPr>
              <w:t>X</w:t>
            </w:r>
          </w:p>
        </w:tc>
        <w:tc>
          <w:tcPr>
            <w:tcW w:w="2970" w:type="pct"/>
            <w:vMerge w:val="restart"/>
            <w:shd w:val="clear" w:color="auto" w:fill="FFFFFF" w:themeFill="background1"/>
          </w:tcPr>
          <w:p w14:paraId="42CA69B1" w14:textId="77777777" w:rsidR="0094234B" w:rsidRPr="0094234B" w:rsidRDefault="0094234B" w:rsidP="0094234B">
            <w:pPr>
              <w:spacing w:before="100" w:beforeAutospacing="1" w:after="100" w:afterAutospacing="1" w:line="300" w:lineRule="atLeast"/>
              <w:rPr>
                <w:rFonts w:cs="Arial"/>
                <w:sz w:val="24"/>
                <w:lang w:eastAsia="en-GB"/>
              </w:rPr>
            </w:pPr>
            <w:r w:rsidRPr="0094234B">
              <w:rPr>
                <w:rFonts w:cs="Arial"/>
                <w:sz w:val="24"/>
                <w:lang w:eastAsia="en-GB"/>
              </w:rPr>
              <w:t>Based on the evidence collected in Sections 3 and 4, the policy is unlikely to impact Good Relations between people of different religious belief, political opinion, or racial group. The policy applies equally to all young people and staff regardless of these characteristics.</w:t>
            </w:r>
          </w:p>
          <w:p w14:paraId="6A45734E" w14:textId="77777777" w:rsidR="0094234B" w:rsidRPr="0094234B" w:rsidRDefault="0094234B" w:rsidP="0094234B">
            <w:pPr>
              <w:spacing w:before="100" w:beforeAutospacing="1" w:after="100" w:afterAutospacing="1" w:line="300" w:lineRule="atLeast"/>
              <w:rPr>
                <w:rFonts w:cs="Arial"/>
                <w:sz w:val="24"/>
                <w:lang w:eastAsia="en-GB"/>
              </w:rPr>
            </w:pPr>
            <w:r w:rsidRPr="0094234B">
              <w:rPr>
                <w:rFonts w:cs="Arial"/>
                <w:sz w:val="24"/>
                <w:lang w:eastAsia="en-GB"/>
              </w:rPr>
              <w:t>Mitigation Measures:</w:t>
            </w:r>
          </w:p>
          <w:p w14:paraId="05656689" w14:textId="77777777" w:rsidR="0094234B" w:rsidRPr="0094234B" w:rsidRDefault="0094234B" w:rsidP="0094234B">
            <w:pPr>
              <w:numPr>
                <w:ilvl w:val="0"/>
                <w:numId w:val="18"/>
              </w:numPr>
              <w:spacing w:before="100" w:beforeAutospacing="1" w:after="100" w:afterAutospacing="1" w:line="300" w:lineRule="atLeast"/>
              <w:rPr>
                <w:rFonts w:cs="Arial"/>
                <w:sz w:val="24"/>
                <w:lang w:eastAsia="en-GB"/>
              </w:rPr>
            </w:pPr>
            <w:r w:rsidRPr="0094234B">
              <w:rPr>
                <w:rFonts w:cs="Arial"/>
                <w:sz w:val="24"/>
                <w:lang w:eastAsia="en-GB"/>
              </w:rPr>
              <w:t>The Trust will ensure that all services and facilities are welcoming and inclusive for all service users, carers, and advocates, regardless of religious affiliation, political opinion, or racial background.</w:t>
            </w:r>
          </w:p>
          <w:p w14:paraId="1E1B382A" w14:textId="77777777" w:rsidR="0094234B" w:rsidRPr="0094234B" w:rsidRDefault="0094234B" w:rsidP="0094234B">
            <w:pPr>
              <w:numPr>
                <w:ilvl w:val="0"/>
                <w:numId w:val="18"/>
              </w:numPr>
              <w:spacing w:before="100" w:beforeAutospacing="1" w:after="100" w:afterAutospacing="1" w:line="300" w:lineRule="atLeast"/>
              <w:rPr>
                <w:rFonts w:cs="Arial"/>
                <w:sz w:val="24"/>
                <w:lang w:eastAsia="en-GB"/>
              </w:rPr>
            </w:pPr>
            <w:r w:rsidRPr="0094234B">
              <w:rPr>
                <w:rFonts w:cs="Arial"/>
                <w:sz w:val="24"/>
                <w:lang w:eastAsia="en-GB"/>
              </w:rPr>
              <w:t>Mandatory Equality, Human Rights, and Good Relations training for staff reinforces the corporate commitment to Good Relations.</w:t>
            </w:r>
          </w:p>
          <w:p w14:paraId="1546650C" w14:textId="77777777" w:rsidR="0094234B" w:rsidRPr="0094234B" w:rsidRDefault="0094234B" w:rsidP="0094234B">
            <w:pPr>
              <w:numPr>
                <w:ilvl w:val="0"/>
                <w:numId w:val="18"/>
              </w:numPr>
              <w:spacing w:before="100" w:beforeAutospacing="1" w:after="100" w:afterAutospacing="1" w:line="300" w:lineRule="atLeast"/>
              <w:rPr>
                <w:rFonts w:cs="Arial"/>
                <w:sz w:val="24"/>
                <w:lang w:eastAsia="en-GB"/>
              </w:rPr>
            </w:pPr>
            <w:r w:rsidRPr="0094234B">
              <w:rPr>
                <w:rFonts w:cs="Arial"/>
                <w:sz w:val="24"/>
                <w:lang w:eastAsia="en-GB"/>
              </w:rPr>
              <w:t xml:space="preserve">The Trust’s Good Relations Strategy, </w:t>
            </w:r>
            <w:r w:rsidRPr="0094234B">
              <w:rPr>
                <w:rFonts w:cs="Arial"/>
                <w:i/>
                <w:iCs/>
                <w:sz w:val="24"/>
                <w:lang w:eastAsia="en-GB"/>
              </w:rPr>
              <w:t>Healthy Relations for a Healthy Future 2</w:t>
            </w:r>
            <w:r w:rsidRPr="0094234B">
              <w:rPr>
                <w:rFonts w:cs="Arial"/>
                <w:sz w:val="24"/>
                <w:lang w:eastAsia="en-GB"/>
              </w:rPr>
              <w:t>, underpins this commitment.</w:t>
            </w:r>
          </w:p>
          <w:p w14:paraId="04E943C6" w14:textId="3B22F356" w:rsidR="0094234B" w:rsidRPr="0094234B" w:rsidRDefault="0094234B" w:rsidP="0094234B">
            <w:pPr>
              <w:numPr>
                <w:ilvl w:val="0"/>
                <w:numId w:val="18"/>
              </w:numPr>
              <w:spacing w:before="100" w:beforeAutospacing="1" w:after="100" w:afterAutospacing="1" w:line="300" w:lineRule="atLeast"/>
              <w:rPr>
                <w:rFonts w:ascii="Segoe UI" w:hAnsi="Segoe UI" w:cs="Segoe UI"/>
                <w:sz w:val="21"/>
                <w:szCs w:val="21"/>
                <w:lang w:eastAsia="en-GB"/>
              </w:rPr>
            </w:pPr>
            <w:r w:rsidRPr="0094234B">
              <w:rPr>
                <w:rFonts w:cs="Arial"/>
                <w:sz w:val="24"/>
                <w:lang w:eastAsia="en-GB"/>
              </w:rPr>
              <w:t>Inclusive communication will be maintained, including the provision of interpreters and translated materials for those whose first language is not English, ensuring equitable access to information and safeguarding processes.</w:t>
            </w:r>
          </w:p>
        </w:tc>
      </w:tr>
      <w:tr w:rsidR="0094234B" w:rsidRPr="003930CF" w14:paraId="1749578C" w14:textId="77777777" w:rsidTr="0094234B">
        <w:tc>
          <w:tcPr>
            <w:tcW w:w="1038" w:type="pct"/>
            <w:shd w:val="clear" w:color="auto" w:fill="EDF7F9"/>
          </w:tcPr>
          <w:p w14:paraId="51BECAE2" w14:textId="77777777" w:rsidR="0094234B" w:rsidRPr="003930CF" w:rsidRDefault="0094234B" w:rsidP="002E327F">
            <w:pPr>
              <w:spacing w:after="0" w:line="240" w:lineRule="auto"/>
              <w:rPr>
                <w:rFonts w:cs="Arial"/>
                <w:b/>
                <w:sz w:val="24"/>
              </w:rPr>
            </w:pPr>
            <w:r w:rsidRPr="003930CF">
              <w:rPr>
                <w:rFonts w:cs="Arial"/>
                <w:b/>
                <w:sz w:val="24"/>
              </w:rPr>
              <w:t>Political opinion</w:t>
            </w:r>
          </w:p>
        </w:tc>
        <w:tc>
          <w:tcPr>
            <w:tcW w:w="356" w:type="pct"/>
          </w:tcPr>
          <w:p w14:paraId="1F7A2D20" w14:textId="77777777" w:rsidR="0094234B" w:rsidRPr="003930CF" w:rsidRDefault="0094234B" w:rsidP="002E327F">
            <w:pPr>
              <w:spacing w:after="0" w:line="240" w:lineRule="auto"/>
              <w:rPr>
                <w:rFonts w:cs="Arial"/>
                <w:sz w:val="24"/>
              </w:rPr>
            </w:pPr>
          </w:p>
          <w:p w14:paraId="2D21E31E" w14:textId="77777777" w:rsidR="0094234B" w:rsidRPr="003930CF" w:rsidRDefault="0094234B" w:rsidP="002E327F">
            <w:pPr>
              <w:spacing w:after="0" w:line="240" w:lineRule="auto"/>
              <w:rPr>
                <w:rFonts w:cs="Arial"/>
                <w:sz w:val="24"/>
              </w:rPr>
            </w:pPr>
          </w:p>
          <w:p w14:paraId="0812BC1C" w14:textId="77777777" w:rsidR="0094234B" w:rsidRPr="003930CF" w:rsidRDefault="0094234B" w:rsidP="002E327F">
            <w:pPr>
              <w:spacing w:after="0" w:line="240" w:lineRule="auto"/>
              <w:rPr>
                <w:rFonts w:cs="Arial"/>
                <w:sz w:val="24"/>
              </w:rPr>
            </w:pPr>
          </w:p>
          <w:p w14:paraId="51C73937" w14:textId="77777777" w:rsidR="0094234B" w:rsidRPr="003930CF" w:rsidRDefault="0094234B" w:rsidP="002E327F">
            <w:pPr>
              <w:spacing w:after="0" w:line="240" w:lineRule="auto"/>
              <w:rPr>
                <w:rFonts w:cs="Arial"/>
                <w:sz w:val="24"/>
              </w:rPr>
            </w:pPr>
          </w:p>
          <w:p w14:paraId="62EAD1EA" w14:textId="77777777" w:rsidR="0094234B" w:rsidRPr="003930CF" w:rsidRDefault="0094234B" w:rsidP="002E327F">
            <w:pPr>
              <w:spacing w:after="0" w:line="240" w:lineRule="auto"/>
              <w:rPr>
                <w:rFonts w:cs="Arial"/>
                <w:sz w:val="24"/>
              </w:rPr>
            </w:pPr>
          </w:p>
          <w:p w14:paraId="6583DD2A" w14:textId="77777777" w:rsidR="0094234B" w:rsidRPr="003930CF" w:rsidRDefault="0094234B" w:rsidP="002E327F">
            <w:pPr>
              <w:spacing w:after="0" w:line="240" w:lineRule="auto"/>
              <w:rPr>
                <w:rFonts w:cs="Arial"/>
                <w:sz w:val="24"/>
              </w:rPr>
            </w:pPr>
          </w:p>
        </w:tc>
        <w:tc>
          <w:tcPr>
            <w:tcW w:w="319" w:type="pct"/>
          </w:tcPr>
          <w:p w14:paraId="0EC88853" w14:textId="77777777" w:rsidR="0094234B" w:rsidRPr="003930CF" w:rsidRDefault="0094234B" w:rsidP="002E327F">
            <w:pPr>
              <w:spacing w:after="0" w:line="240" w:lineRule="auto"/>
              <w:rPr>
                <w:rFonts w:cs="Arial"/>
                <w:sz w:val="24"/>
              </w:rPr>
            </w:pPr>
          </w:p>
        </w:tc>
        <w:tc>
          <w:tcPr>
            <w:tcW w:w="317" w:type="pct"/>
          </w:tcPr>
          <w:p w14:paraId="3E22997E" w14:textId="77777777" w:rsidR="0094234B" w:rsidRPr="003930CF" w:rsidRDefault="0094234B" w:rsidP="0C7151D4">
            <w:pPr>
              <w:spacing w:after="0" w:line="240" w:lineRule="auto"/>
              <w:rPr>
                <w:rFonts w:cs="Arial"/>
                <w:sz w:val="24"/>
              </w:rPr>
            </w:pPr>
            <w:r w:rsidRPr="0C7151D4">
              <w:rPr>
                <w:rFonts w:cs="Arial"/>
                <w:sz w:val="24"/>
              </w:rPr>
              <w:t>X</w:t>
            </w:r>
          </w:p>
          <w:p w14:paraId="5067393C" w14:textId="77777777" w:rsidR="0094234B" w:rsidRPr="003930CF" w:rsidRDefault="0094234B" w:rsidP="002E327F">
            <w:pPr>
              <w:spacing w:after="0" w:line="240" w:lineRule="auto"/>
              <w:rPr>
                <w:rFonts w:cs="Arial"/>
                <w:sz w:val="24"/>
              </w:rPr>
            </w:pPr>
          </w:p>
          <w:p w14:paraId="230B910F" w14:textId="77777777" w:rsidR="0094234B" w:rsidRPr="003930CF" w:rsidRDefault="0094234B" w:rsidP="0C7151D4">
            <w:pPr>
              <w:spacing w:after="0" w:line="240" w:lineRule="auto"/>
              <w:rPr>
                <w:rFonts w:cs="Arial"/>
                <w:sz w:val="24"/>
              </w:rPr>
            </w:pPr>
            <w:r w:rsidRPr="0C7151D4">
              <w:rPr>
                <w:rFonts w:cs="Arial"/>
                <w:sz w:val="24"/>
              </w:rPr>
              <w:t>X</w:t>
            </w:r>
          </w:p>
          <w:p w14:paraId="0DC8B343" w14:textId="77777777" w:rsidR="0094234B" w:rsidRPr="003930CF" w:rsidRDefault="0094234B" w:rsidP="002E327F">
            <w:pPr>
              <w:spacing w:after="0" w:line="240" w:lineRule="auto"/>
              <w:rPr>
                <w:rFonts w:cs="Arial"/>
                <w:sz w:val="24"/>
              </w:rPr>
            </w:pPr>
          </w:p>
          <w:p w14:paraId="6791B767" w14:textId="77777777" w:rsidR="0094234B" w:rsidRPr="003930CF" w:rsidRDefault="0094234B" w:rsidP="002E327F">
            <w:pPr>
              <w:spacing w:after="0" w:line="240" w:lineRule="auto"/>
              <w:rPr>
                <w:rFonts w:cs="Arial"/>
                <w:sz w:val="24"/>
              </w:rPr>
            </w:pPr>
          </w:p>
        </w:tc>
        <w:tc>
          <w:tcPr>
            <w:tcW w:w="2970" w:type="pct"/>
            <w:vMerge/>
            <w:shd w:val="clear" w:color="auto" w:fill="FFFFFF" w:themeFill="background1"/>
          </w:tcPr>
          <w:p w14:paraId="5C35CEBF" w14:textId="77777777" w:rsidR="0094234B" w:rsidRPr="003930CF" w:rsidRDefault="0094234B" w:rsidP="002E327F">
            <w:pPr>
              <w:spacing w:after="0" w:line="240" w:lineRule="auto"/>
              <w:rPr>
                <w:rFonts w:cs="Arial"/>
                <w:sz w:val="24"/>
              </w:rPr>
            </w:pPr>
          </w:p>
        </w:tc>
      </w:tr>
      <w:tr w:rsidR="0094234B" w:rsidRPr="003930CF" w14:paraId="7DB69559" w14:textId="77777777" w:rsidTr="0094234B">
        <w:tc>
          <w:tcPr>
            <w:tcW w:w="1038" w:type="pct"/>
            <w:tcBorders>
              <w:bottom w:val="single" w:sz="4" w:space="0" w:color="auto"/>
            </w:tcBorders>
            <w:shd w:val="clear" w:color="auto" w:fill="EDF7F9"/>
          </w:tcPr>
          <w:p w14:paraId="73B04762" w14:textId="77777777" w:rsidR="0094234B" w:rsidRPr="003930CF" w:rsidRDefault="0094234B" w:rsidP="002E327F">
            <w:pPr>
              <w:spacing w:after="0" w:line="240" w:lineRule="auto"/>
              <w:rPr>
                <w:rFonts w:cs="Arial"/>
                <w:b/>
                <w:sz w:val="24"/>
              </w:rPr>
            </w:pPr>
            <w:r w:rsidRPr="003930CF">
              <w:rPr>
                <w:rFonts w:cs="Arial"/>
                <w:b/>
                <w:sz w:val="24"/>
              </w:rPr>
              <w:t>Racial group</w:t>
            </w:r>
          </w:p>
          <w:p w14:paraId="4CAF7D47" w14:textId="77777777" w:rsidR="0094234B" w:rsidRPr="003930CF" w:rsidRDefault="0094234B" w:rsidP="002E327F">
            <w:pPr>
              <w:spacing w:after="0" w:line="240" w:lineRule="auto"/>
              <w:rPr>
                <w:rFonts w:cs="Arial"/>
                <w:b/>
                <w:sz w:val="24"/>
              </w:rPr>
            </w:pPr>
          </w:p>
          <w:p w14:paraId="0365DE3E" w14:textId="77777777" w:rsidR="0094234B" w:rsidRPr="003930CF" w:rsidRDefault="0094234B" w:rsidP="002E327F">
            <w:pPr>
              <w:spacing w:after="0" w:line="240" w:lineRule="auto"/>
              <w:rPr>
                <w:rFonts w:cs="Arial"/>
                <w:b/>
                <w:sz w:val="24"/>
              </w:rPr>
            </w:pPr>
          </w:p>
        </w:tc>
        <w:tc>
          <w:tcPr>
            <w:tcW w:w="356" w:type="pct"/>
            <w:tcBorders>
              <w:bottom w:val="single" w:sz="4" w:space="0" w:color="auto"/>
            </w:tcBorders>
          </w:tcPr>
          <w:p w14:paraId="760BB501" w14:textId="77777777" w:rsidR="0094234B" w:rsidRPr="003930CF" w:rsidRDefault="0094234B" w:rsidP="002E327F">
            <w:pPr>
              <w:spacing w:after="0" w:line="240" w:lineRule="auto"/>
              <w:rPr>
                <w:rFonts w:cs="Arial"/>
                <w:sz w:val="24"/>
              </w:rPr>
            </w:pPr>
          </w:p>
        </w:tc>
        <w:tc>
          <w:tcPr>
            <w:tcW w:w="319" w:type="pct"/>
          </w:tcPr>
          <w:p w14:paraId="3A2BE851" w14:textId="77777777" w:rsidR="0094234B" w:rsidRPr="003930CF" w:rsidRDefault="0094234B" w:rsidP="002E327F">
            <w:pPr>
              <w:spacing w:after="0" w:line="240" w:lineRule="auto"/>
              <w:rPr>
                <w:rFonts w:cs="Arial"/>
                <w:sz w:val="24"/>
              </w:rPr>
            </w:pPr>
          </w:p>
        </w:tc>
        <w:tc>
          <w:tcPr>
            <w:tcW w:w="317" w:type="pct"/>
          </w:tcPr>
          <w:p w14:paraId="417C3621" w14:textId="77777777" w:rsidR="0094234B" w:rsidRPr="003930CF" w:rsidRDefault="0094234B" w:rsidP="0C7151D4">
            <w:pPr>
              <w:spacing w:after="0" w:line="240" w:lineRule="auto"/>
              <w:rPr>
                <w:rFonts w:cs="Arial"/>
                <w:sz w:val="24"/>
              </w:rPr>
            </w:pPr>
            <w:r w:rsidRPr="0C7151D4">
              <w:rPr>
                <w:rFonts w:cs="Arial"/>
                <w:sz w:val="24"/>
              </w:rPr>
              <w:t>X</w:t>
            </w:r>
          </w:p>
        </w:tc>
        <w:tc>
          <w:tcPr>
            <w:tcW w:w="2970" w:type="pct"/>
            <w:vMerge/>
            <w:shd w:val="clear" w:color="auto" w:fill="FFFFFF" w:themeFill="background1"/>
          </w:tcPr>
          <w:p w14:paraId="55356D7F" w14:textId="77777777" w:rsidR="0094234B" w:rsidRPr="003930CF" w:rsidRDefault="0094234B" w:rsidP="002E327F">
            <w:pPr>
              <w:spacing w:after="0" w:line="240" w:lineRule="auto"/>
              <w:rPr>
                <w:rFonts w:cs="Arial"/>
                <w:sz w:val="24"/>
              </w:rPr>
            </w:pPr>
          </w:p>
        </w:tc>
      </w:tr>
    </w:tbl>
    <w:p w14:paraId="608C6CF8"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14:paraId="64BC05FF" w14:textId="77777777" w:rsidTr="0C7151D4">
        <w:tc>
          <w:tcPr>
            <w:tcW w:w="5000" w:type="pct"/>
            <w:gridSpan w:val="2"/>
            <w:shd w:val="clear" w:color="auto" w:fill="BDD6EE" w:themeFill="accent5" w:themeFillTint="66"/>
          </w:tcPr>
          <w:p w14:paraId="063D46D4" w14:textId="77777777" w:rsidR="00D75E22" w:rsidRPr="00C52565" w:rsidRDefault="00D75E22" w:rsidP="002E327F">
            <w:pPr>
              <w:spacing w:after="0" w:line="240" w:lineRule="auto"/>
              <w:rPr>
                <w:rFonts w:cs="Arial"/>
                <w:b/>
                <w:szCs w:val="28"/>
              </w:rPr>
            </w:pPr>
          </w:p>
          <w:p w14:paraId="77D2F998" w14:textId="77777777" w:rsidR="00D75E22" w:rsidRPr="00C52565" w:rsidRDefault="00D75E22" w:rsidP="002E327F">
            <w:pPr>
              <w:spacing w:after="0" w:line="240" w:lineRule="auto"/>
              <w:rPr>
                <w:rFonts w:cs="Arial"/>
                <w:b/>
                <w:szCs w:val="28"/>
              </w:rPr>
            </w:pPr>
            <w:r w:rsidRPr="00C52565">
              <w:rPr>
                <w:rFonts w:cs="Arial"/>
                <w:b/>
                <w:szCs w:val="28"/>
              </w:rPr>
              <w:t>Section 6: Disability Duties</w:t>
            </w:r>
          </w:p>
          <w:p w14:paraId="73BE4077" w14:textId="77777777" w:rsidR="00D75E22" w:rsidRPr="003930CF" w:rsidRDefault="00D75E22" w:rsidP="002E327F">
            <w:pPr>
              <w:spacing w:after="0" w:line="240" w:lineRule="auto"/>
              <w:rPr>
                <w:rFonts w:cs="Arial"/>
                <w:b/>
                <w:sz w:val="24"/>
              </w:rPr>
            </w:pPr>
          </w:p>
        </w:tc>
      </w:tr>
      <w:tr w:rsidR="00D75E22" w:rsidRPr="003930CF" w14:paraId="4472A94E" w14:textId="77777777" w:rsidTr="0C7151D4">
        <w:tc>
          <w:tcPr>
            <w:tcW w:w="2032" w:type="pct"/>
            <w:shd w:val="clear" w:color="auto" w:fill="EDF7F9"/>
          </w:tcPr>
          <w:p w14:paraId="1C3EEFB7" w14:textId="77777777" w:rsidR="00D75E22" w:rsidRPr="003930CF" w:rsidRDefault="00D75E22" w:rsidP="002E327F">
            <w:pPr>
              <w:spacing w:after="0" w:line="240" w:lineRule="auto"/>
              <w:rPr>
                <w:rFonts w:cs="Arial"/>
                <w:sz w:val="24"/>
              </w:rPr>
            </w:pPr>
            <w:r w:rsidRPr="003930CF">
              <w:rPr>
                <w:rFonts w:cs="Arial"/>
                <w:sz w:val="24"/>
              </w:rPr>
              <w:t>How does the policy / proposal:</w:t>
            </w:r>
          </w:p>
          <w:p w14:paraId="357EFE6C" w14:textId="77777777" w:rsidR="00D75E22" w:rsidRPr="003930CF" w:rsidRDefault="00D75E22" w:rsidP="002E327F">
            <w:pPr>
              <w:spacing w:after="0" w:line="240" w:lineRule="auto"/>
              <w:rPr>
                <w:rFonts w:cs="Arial"/>
                <w:b/>
                <w:sz w:val="24"/>
              </w:rPr>
            </w:pPr>
            <w:r w:rsidRPr="003930CF">
              <w:rPr>
                <w:rFonts w:cs="Arial"/>
                <w:b/>
                <w:sz w:val="24"/>
              </w:rPr>
              <w:t xml:space="preserve"> </w:t>
            </w:r>
          </w:p>
          <w:p w14:paraId="63F33EE3" w14:textId="77777777"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14:paraId="05C07983" w14:textId="77777777" w:rsidR="00D75E22" w:rsidRPr="003930CF" w:rsidRDefault="00D75E22" w:rsidP="002E327F">
            <w:pPr>
              <w:spacing w:after="0" w:line="240" w:lineRule="auto"/>
              <w:ind w:left="720"/>
              <w:rPr>
                <w:rFonts w:cs="Arial"/>
                <w:b/>
                <w:sz w:val="24"/>
              </w:rPr>
            </w:pPr>
          </w:p>
          <w:p w14:paraId="44025169" w14:textId="77777777" w:rsidR="00D75E22" w:rsidRPr="003930CF" w:rsidRDefault="00D75E22" w:rsidP="0097167B">
            <w:pPr>
              <w:numPr>
                <w:ilvl w:val="0"/>
                <w:numId w:val="7"/>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14:paraId="27F9F32D" w14:textId="77777777" w:rsidR="00D75E22" w:rsidRPr="003930CF" w:rsidRDefault="00D75E22" w:rsidP="002E327F">
            <w:pPr>
              <w:spacing w:after="0" w:line="240" w:lineRule="auto"/>
              <w:rPr>
                <w:rFonts w:cs="Arial"/>
                <w:b/>
                <w:sz w:val="24"/>
              </w:rPr>
            </w:pPr>
          </w:p>
          <w:p w14:paraId="3AF2CA82" w14:textId="77777777"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14:paraId="0F4FA9CE" w14:textId="77777777" w:rsidR="00D75E22" w:rsidRPr="003930CF" w:rsidRDefault="00D75E22" w:rsidP="002E327F">
            <w:pPr>
              <w:spacing w:after="0" w:line="240" w:lineRule="auto"/>
              <w:rPr>
                <w:rFonts w:cs="Arial"/>
                <w:i/>
                <w:sz w:val="24"/>
              </w:rPr>
            </w:pPr>
          </w:p>
          <w:p w14:paraId="7E320FBC" w14:textId="77777777"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14:paraId="61929F93" w14:textId="77777777" w:rsidR="00D75E22" w:rsidRPr="003930CF" w:rsidRDefault="00D75E22" w:rsidP="002E327F">
            <w:pPr>
              <w:spacing w:after="0" w:line="240" w:lineRule="auto"/>
              <w:rPr>
                <w:rFonts w:cs="Arial"/>
                <w:i/>
                <w:sz w:val="24"/>
              </w:rPr>
            </w:pPr>
          </w:p>
          <w:p w14:paraId="5100A30B" w14:textId="77777777" w:rsidR="00D75E22" w:rsidRPr="003930CF" w:rsidRDefault="00D75E22" w:rsidP="002E327F">
            <w:pPr>
              <w:spacing w:after="0" w:line="240" w:lineRule="auto"/>
              <w:rPr>
                <w:rFonts w:cs="Arial"/>
                <w:i/>
                <w:sz w:val="24"/>
              </w:rPr>
            </w:pPr>
          </w:p>
        </w:tc>
        <w:tc>
          <w:tcPr>
            <w:tcW w:w="2968" w:type="pct"/>
          </w:tcPr>
          <w:p w14:paraId="207BB244" w14:textId="77777777" w:rsidR="00D75E22" w:rsidRPr="003930CF" w:rsidRDefault="3963D09B" w:rsidP="0C7151D4">
            <w:pPr>
              <w:spacing w:after="0" w:line="240" w:lineRule="auto"/>
              <w:rPr>
                <w:rFonts w:eastAsia="Arial" w:cs="Arial"/>
                <w:sz w:val="24"/>
              </w:rPr>
            </w:pPr>
            <w:r w:rsidRPr="0C7151D4">
              <w:rPr>
                <w:rFonts w:eastAsia="Arial" w:cs="Arial"/>
                <w:color w:val="000000" w:themeColor="text1"/>
                <w:sz w:val="24"/>
              </w:rPr>
              <w:t>The Trust is committed to ensuring equality of opportunity for all service users and staff in terms of disability and complies with the Disability Discrimination Act 1995, the United Nations Convention on the Rights of people with disabilities, the Human Rights Act 1998 and Section 75 of the Northern Ireland act 1998. The Trust has several policies/strategies in place including the Disability Action Plan, aimed at encouraging disabled people to participate in public life and to promote positive attitudes towards disabled people. Disability Awareness Training is provided throughout the year, available on HRPTS. Bespoke Disability awareness training sessions can also be provided for staff teams on demand, when it is feasible to do so. Appropriate and inclusive means of communication will be used to communicate with patients and carers. Staff will be mindful of any reasonable adjustments required in the implementation of this policy for both patients and carers. The Trust has produced a suite of guidance for increasing access to services and information. These are all available on the hub or on request from the Planning &amp; Equality team.</w:t>
            </w:r>
          </w:p>
        </w:tc>
      </w:tr>
    </w:tbl>
    <w:p w14:paraId="7DD5DD90" w14:textId="77777777" w:rsidR="00D75E22" w:rsidRPr="003930CF" w:rsidRDefault="00D75E22" w:rsidP="00D75E22">
      <w:pPr>
        <w:rPr>
          <w:rFonts w:cs="Arial"/>
          <w:sz w:val="24"/>
        </w:rPr>
      </w:pPr>
    </w:p>
    <w:tbl>
      <w:tblPr>
        <w:tblW w:w="14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0"/>
        <w:gridCol w:w="4756"/>
        <w:gridCol w:w="4290"/>
      </w:tblGrid>
      <w:tr w:rsidR="00D75E22" w:rsidRPr="003930CF" w14:paraId="710166B6" w14:textId="77777777" w:rsidTr="0C7151D4">
        <w:tc>
          <w:tcPr>
            <w:tcW w:w="14610" w:type="dxa"/>
            <w:gridSpan w:val="3"/>
            <w:shd w:val="clear" w:color="auto" w:fill="BDD6EE" w:themeFill="accent5" w:themeFillTint="66"/>
          </w:tcPr>
          <w:p w14:paraId="10A1E16A" w14:textId="77777777" w:rsidR="00D75E22" w:rsidRPr="003930CF" w:rsidRDefault="00D75E22" w:rsidP="002E327F">
            <w:pPr>
              <w:spacing w:after="0" w:line="240" w:lineRule="auto"/>
              <w:rPr>
                <w:rFonts w:cs="Arial"/>
                <w:b/>
                <w:sz w:val="24"/>
              </w:rPr>
            </w:pPr>
          </w:p>
          <w:p w14:paraId="2D515BFA" w14:textId="77777777" w:rsidR="00D75E22" w:rsidRPr="00C52565" w:rsidRDefault="00D75E22" w:rsidP="002E327F">
            <w:pPr>
              <w:spacing w:after="0" w:line="240" w:lineRule="auto"/>
              <w:rPr>
                <w:rFonts w:cs="Arial"/>
                <w:b/>
                <w:szCs w:val="28"/>
              </w:rPr>
            </w:pPr>
            <w:r w:rsidRPr="00C52565">
              <w:rPr>
                <w:rFonts w:cs="Arial"/>
                <w:b/>
                <w:szCs w:val="28"/>
              </w:rPr>
              <w:t>Section 7: Human Rights</w:t>
            </w:r>
          </w:p>
          <w:p w14:paraId="25424FB4" w14:textId="77777777" w:rsidR="00D75E22" w:rsidRPr="003930CF" w:rsidRDefault="00D75E22" w:rsidP="002E327F">
            <w:pPr>
              <w:spacing w:after="0" w:line="240" w:lineRule="auto"/>
              <w:rPr>
                <w:rFonts w:cs="Arial"/>
                <w:b/>
                <w:sz w:val="24"/>
              </w:rPr>
            </w:pPr>
          </w:p>
          <w:p w14:paraId="7BF8639C" w14:textId="77777777"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w:t>
            </w:r>
            <w:proofErr w:type="gramStart"/>
            <w:r w:rsidRPr="003930CF">
              <w:rPr>
                <w:rFonts w:cs="Arial"/>
                <w:sz w:val="24"/>
              </w:rPr>
              <w:t>is</w:t>
            </w:r>
            <w:proofErr w:type="gramEnd"/>
            <w:r w:rsidRPr="003930CF">
              <w:rPr>
                <w:rFonts w:cs="Arial"/>
                <w:sz w:val="24"/>
              </w:rPr>
              <w:t xml:space="preserve">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14:paraId="031252DC" w14:textId="77777777" w:rsidR="00D75E22" w:rsidRPr="003930CF" w:rsidRDefault="00D75E22" w:rsidP="002E327F">
            <w:pPr>
              <w:spacing w:after="0" w:line="240" w:lineRule="auto"/>
              <w:rPr>
                <w:rFonts w:cs="Arial"/>
                <w:b/>
                <w:sz w:val="24"/>
              </w:rPr>
            </w:pPr>
          </w:p>
        </w:tc>
      </w:tr>
      <w:tr w:rsidR="00D75E22" w:rsidRPr="003930CF" w14:paraId="67F85E95" w14:textId="77777777" w:rsidTr="0C7151D4">
        <w:tc>
          <w:tcPr>
            <w:tcW w:w="14610" w:type="dxa"/>
            <w:gridSpan w:val="3"/>
            <w:shd w:val="clear" w:color="auto" w:fill="EDF7F9"/>
          </w:tcPr>
          <w:p w14:paraId="5DCE3513" w14:textId="77777777"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14:paraId="4AD70C78" w14:textId="77777777" w:rsidR="009B2419" w:rsidRPr="009B2419" w:rsidRDefault="009B2419" w:rsidP="00A207B6">
            <w:pPr>
              <w:pStyle w:val="ListParagraph"/>
              <w:spacing w:after="0" w:line="240" w:lineRule="auto"/>
              <w:ind w:left="0"/>
              <w:rPr>
                <w:rFonts w:cs="Arial"/>
                <w:b/>
                <w:sz w:val="24"/>
              </w:rPr>
            </w:pPr>
          </w:p>
          <w:p w14:paraId="37062705" w14:textId="77777777"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14:paraId="0213B2FA" w14:textId="77777777" w:rsidR="00A37238" w:rsidRDefault="00A37238" w:rsidP="00A207B6">
            <w:pPr>
              <w:pStyle w:val="ListParagraph"/>
              <w:spacing w:after="0" w:line="240" w:lineRule="auto"/>
              <w:ind w:left="0"/>
              <w:rPr>
                <w:rFonts w:cs="Arial"/>
                <w:sz w:val="24"/>
              </w:rPr>
            </w:pPr>
          </w:p>
          <w:p w14:paraId="48C5D139" w14:textId="77777777"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17"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14:paraId="1BAE039E" w14:textId="77777777" w:rsidTr="0C7151D4">
        <w:tc>
          <w:tcPr>
            <w:tcW w:w="4870" w:type="dxa"/>
            <w:shd w:val="clear" w:color="auto" w:fill="EDF7F9"/>
          </w:tcPr>
          <w:p w14:paraId="3E517A08" w14:textId="77777777" w:rsidR="00A207B6" w:rsidRPr="003930CF" w:rsidRDefault="009B2419" w:rsidP="002E327F">
            <w:pPr>
              <w:spacing w:after="0" w:line="240" w:lineRule="auto"/>
              <w:rPr>
                <w:rFonts w:cs="Arial"/>
                <w:b/>
                <w:sz w:val="24"/>
              </w:rPr>
            </w:pPr>
            <w:r>
              <w:rPr>
                <w:rFonts w:cs="Arial"/>
                <w:b/>
                <w:sz w:val="24"/>
              </w:rPr>
              <w:lastRenderedPageBreak/>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14:paraId="56C36111" w14:textId="77777777" w:rsidR="00A207B6" w:rsidRPr="003930CF" w:rsidRDefault="00A207B6" w:rsidP="002E327F">
            <w:pPr>
              <w:spacing w:after="0" w:line="240" w:lineRule="auto"/>
              <w:rPr>
                <w:rFonts w:cs="Arial"/>
                <w:b/>
                <w:sz w:val="24"/>
              </w:rPr>
            </w:pPr>
          </w:p>
        </w:tc>
        <w:tc>
          <w:tcPr>
            <w:tcW w:w="4870" w:type="dxa"/>
            <w:shd w:val="clear" w:color="auto" w:fill="EDF7F9"/>
          </w:tcPr>
          <w:p w14:paraId="206FB30D" w14:textId="77777777" w:rsidR="00A207B6" w:rsidRPr="003930CF" w:rsidRDefault="00A207B6" w:rsidP="002E327F">
            <w:pPr>
              <w:spacing w:after="0" w:line="240" w:lineRule="auto"/>
              <w:jc w:val="center"/>
              <w:rPr>
                <w:rFonts w:cs="Arial"/>
                <w:b/>
                <w:sz w:val="24"/>
              </w:rPr>
            </w:pPr>
            <w:r>
              <w:rPr>
                <w:rFonts w:cs="Arial"/>
                <w:b/>
                <w:sz w:val="24"/>
              </w:rPr>
              <w:t>Yes</w:t>
            </w:r>
          </w:p>
        </w:tc>
        <w:tc>
          <w:tcPr>
            <w:tcW w:w="4870" w:type="dxa"/>
            <w:shd w:val="clear" w:color="auto" w:fill="EDF7F9"/>
          </w:tcPr>
          <w:p w14:paraId="7834C672" w14:textId="77777777" w:rsidR="00A207B6" w:rsidRPr="003930CF" w:rsidRDefault="00A207B6" w:rsidP="002E327F">
            <w:pPr>
              <w:spacing w:after="0" w:line="240" w:lineRule="auto"/>
              <w:jc w:val="center"/>
              <w:rPr>
                <w:rFonts w:cs="Arial"/>
                <w:sz w:val="24"/>
              </w:rPr>
            </w:pPr>
            <w:r>
              <w:rPr>
                <w:rFonts w:cs="Arial"/>
                <w:b/>
                <w:sz w:val="24"/>
              </w:rPr>
              <w:t>No</w:t>
            </w:r>
          </w:p>
        </w:tc>
      </w:tr>
      <w:tr w:rsidR="00A207B6" w:rsidRPr="003930CF" w14:paraId="52EBE4A2" w14:textId="77777777" w:rsidTr="0C7151D4">
        <w:tc>
          <w:tcPr>
            <w:tcW w:w="4870" w:type="dxa"/>
            <w:shd w:val="clear" w:color="auto" w:fill="EDF7F9"/>
          </w:tcPr>
          <w:p w14:paraId="7DCD9624" w14:textId="77777777" w:rsidR="00A207B6" w:rsidRPr="00940F40" w:rsidRDefault="00A207B6" w:rsidP="002E327F">
            <w:pPr>
              <w:spacing w:after="0" w:line="240" w:lineRule="auto"/>
              <w:rPr>
                <w:rFonts w:cs="Arial"/>
                <w:b/>
                <w:sz w:val="24"/>
              </w:rPr>
            </w:pPr>
            <w:r w:rsidRPr="00940F40">
              <w:rPr>
                <w:rFonts w:cs="Arial"/>
                <w:b/>
                <w:sz w:val="24"/>
              </w:rPr>
              <w:t>A2: Right to life</w:t>
            </w:r>
          </w:p>
        </w:tc>
        <w:tc>
          <w:tcPr>
            <w:tcW w:w="4870" w:type="dxa"/>
          </w:tcPr>
          <w:p w14:paraId="5305E9CC" w14:textId="77777777" w:rsidR="00A207B6" w:rsidRPr="003930CF" w:rsidRDefault="6DEEADE2" w:rsidP="0C7151D4">
            <w:pPr>
              <w:spacing w:after="0" w:line="240" w:lineRule="auto"/>
              <w:rPr>
                <w:rFonts w:cs="Arial"/>
                <w:sz w:val="24"/>
              </w:rPr>
            </w:pPr>
            <w:r w:rsidRPr="0C7151D4">
              <w:rPr>
                <w:rFonts w:cs="Arial"/>
                <w:sz w:val="24"/>
              </w:rPr>
              <w:t xml:space="preserve">X positive </w:t>
            </w:r>
          </w:p>
        </w:tc>
        <w:tc>
          <w:tcPr>
            <w:tcW w:w="4870" w:type="dxa"/>
          </w:tcPr>
          <w:p w14:paraId="24E727BB" w14:textId="77777777" w:rsidR="00A207B6" w:rsidRPr="003930CF" w:rsidRDefault="00A207B6" w:rsidP="002E327F">
            <w:pPr>
              <w:spacing w:after="0" w:line="240" w:lineRule="auto"/>
              <w:rPr>
                <w:rFonts w:cs="Arial"/>
                <w:sz w:val="24"/>
              </w:rPr>
            </w:pPr>
          </w:p>
        </w:tc>
      </w:tr>
      <w:tr w:rsidR="00A207B6" w:rsidRPr="003930CF" w14:paraId="69528D86" w14:textId="77777777" w:rsidTr="0C7151D4">
        <w:tc>
          <w:tcPr>
            <w:tcW w:w="4870" w:type="dxa"/>
            <w:shd w:val="clear" w:color="auto" w:fill="EDF7F9"/>
          </w:tcPr>
          <w:p w14:paraId="3EAF016E" w14:textId="77777777"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4870" w:type="dxa"/>
          </w:tcPr>
          <w:p w14:paraId="5AD6A5FC" w14:textId="77777777" w:rsidR="00A207B6" w:rsidRPr="003930CF" w:rsidRDefault="00A207B6" w:rsidP="002E327F">
            <w:pPr>
              <w:spacing w:after="0" w:line="240" w:lineRule="auto"/>
              <w:rPr>
                <w:rFonts w:cs="Arial"/>
                <w:sz w:val="24"/>
              </w:rPr>
            </w:pPr>
          </w:p>
        </w:tc>
        <w:tc>
          <w:tcPr>
            <w:tcW w:w="4870" w:type="dxa"/>
          </w:tcPr>
          <w:p w14:paraId="77AAAA42" w14:textId="77777777" w:rsidR="00A207B6" w:rsidRPr="003930CF" w:rsidRDefault="3B55425A" w:rsidP="0C7151D4">
            <w:pPr>
              <w:spacing w:after="0" w:line="240" w:lineRule="auto"/>
              <w:rPr>
                <w:rFonts w:cs="Arial"/>
                <w:sz w:val="24"/>
              </w:rPr>
            </w:pPr>
            <w:r w:rsidRPr="0C7151D4">
              <w:rPr>
                <w:rFonts w:cs="Arial"/>
                <w:sz w:val="24"/>
              </w:rPr>
              <w:t>X</w:t>
            </w:r>
          </w:p>
        </w:tc>
      </w:tr>
      <w:tr w:rsidR="00A207B6" w:rsidRPr="003930CF" w14:paraId="0C4E5443" w14:textId="77777777" w:rsidTr="0C7151D4">
        <w:tc>
          <w:tcPr>
            <w:tcW w:w="4870" w:type="dxa"/>
            <w:shd w:val="clear" w:color="auto" w:fill="EDF7F9"/>
          </w:tcPr>
          <w:p w14:paraId="1F0C4F15" w14:textId="77777777"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4870" w:type="dxa"/>
          </w:tcPr>
          <w:p w14:paraId="3642A6B5" w14:textId="77777777" w:rsidR="00A207B6" w:rsidRPr="003930CF" w:rsidRDefault="00A207B6" w:rsidP="002E327F">
            <w:pPr>
              <w:spacing w:after="0" w:line="240" w:lineRule="auto"/>
              <w:rPr>
                <w:rFonts w:cs="Arial"/>
                <w:sz w:val="24"/>
              </w:rPr>
            </w:pPr>
          </w:p>
        </w:tc>
        <w:tc>
          <w:tcPr>
            <w:tcW w:w="4870" w:type="dxa"/>
          </w:tcPr>
          <w:p w14:paraId="36022B92" w14:textId="77777777" w:rsidR="00A207B6" w:rsidRPr="003930CF" w:rsidRDefault="5C178BFA" w:rsidP="0C7151D4">
            <w:pPr>
              <w:spacing w:after="0" w:line="240" w:lineRule="auto"/>
              <w:rPr>
                <w:rFonts w:cs="Arial"/>
                <w:sz w:val="24"/>
              </w:rPr>
            </w:pPr>
            <w:r w:rsidRPr="0C7151D4">
              <w:rPr>
                <w:rFonts w:cs="Arial"/>
                <w:sz w:val="24"/>
              </w:rPr>
              <w:t>X</w:t>
            </w:r>
          </w:p>
        </w:tc>
      </w:tr>
      <w:tr w:rsidR="00A207B6" w:rsidRPr="003930CF" w14:paraId="05F61DCB" w14:textId="77777777" w:rsidTr="0C7151D4">
        <w:tc>
          <w:tcPr>
            <w:tcW w:w="4870" w:type="dxa"/>
            <w:shd w:val="clear" w:color="auto" w:fill="EDF7F9"/>
          </w:tcPr>
          <w:p w14:paraId="3403481C" w14:textId="77777777"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4870" w:type="dxa"/>
          </w:tcPr>
          <w:p w14:paraId="7CF235BB" w14:textId="77777777" w:rsidR="00A207B6" w:rsidRPr="003930CF" w:rsidRDefault="529817F1" w:rsidP="0C7151D4">
            <w:pPr>
              <w:spacing w:after="0" w:line="240" w:lineRule="auto"/>
              <w:rPr>
                <w:rFonts w:cs="Arial"/>
                <w:sz w:val="24"/>
              </w:rPr>
            </w:pPr>
            <w:r w:rsidRPr="0C7151D4">
              <w:rPr>
                <w:rFonts w:cs="Arial"/>
                <w:sz w:val="24"/>
              </w:rPr>
              <w:t xml:space="preserve">X potential negative </w:t>
            </w:r>
          </w:p>
        </w:tc>
        <w:tc>
          <w:tcPr>
            <w:tcW w:w="4870" w:type="dxa"/>
          </w:tcPr>
          <w:p w14:paraId="730445C9" w14:textId="77777777" w:rsidR="00A207B6" w:rsidRPr="003930CF" w:rsidRDefault="00A207B6" w:rsidP="002E327F">
            <w:pPr>
              <w:spacing w:after="0" w:line="240" w:lineRule="auto"/>
              <w:rPr>
                <w:rFonts w:cs="Arial"/>
                <w:sz w:val="24"/>
              </w:rPr>
            </w:pPr>
          </w:p>
        </w:tc>
      </w:tr>
      <w:tr w:rsidR="00A207B6" w:rsidRPr="003930CF" w14:paraId="2C15F7AA" w14:textId="77777777" w:rsidTr="0C7151D4">
        <w:tc>
          <w:tcPr>
            <w:tcW w:w="4870" w:type="dxa"/>
            <w:shd w:val="clear" w:color="auto" w:fill="EDF7F9"/>
          </w:tcPr>
          <w:p w14:paraId="4DE1AC44" w14:textId="77777777"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4870" w:type="dxa"/>
          </w:tcPr>
          <w:p w14:paraId="659A9D65" w14:textId="77777777" w:rsidR="00A207B6" w:rsidRPr="003930CF" w:rsidRDefault="00A207B6" w:rsidP="002E327F">
            <w:pPr>
              <w:spacing w:after="0" w:line="240" w:lineRule="auto"/>
              <w:rPr>
                <w:rFonts w:cs="Arial"/>
                <w:sz w:val="24"/>
              </w:rPr>
            </w:pPr>
          </w:p>
        </w:tc>
        <w:tc>
          <w:tcPr>
            <w:tcW w:w="4870" w:type="dxa"/>
          </w:tcPr>
          <w:p w14:paraId="77950CB8" w14:textId="77777777" w:rsidR="00A207B6" w:rsidRPr="003930CF" w:rsidRDefault="19AA5D71" w:rsidP="0C7151D4">
            <w:pPr>
              <w:spacing w:after="0" w:line="240" w:lineRule="auto"/>
              <w:rPr>
                <w:rFonts w:cs="Arial"/>
                <w:sz w:val="24"/>
              </w:rPr>
            </w:pPr>
            <w:r w:rsidRPr="0C7151D4">
              <w:rPr>
                <w:rFonts w:cs="Arial"/>
                <w:sz w:val="24"/>
              </w:rPr>
              <w:t>X</w:t>
            </w:r>
          </w:p>
        </w:tc>
      </w:tr>
      <w:tr w:rsidR="00A207B6" w:rsidRPr="003930CF" w14:paraId="79C3AB55" w14:textId="77777777" w:rsidTr="0C7151D4">
        <w:tc>
          <w:tcPr>
            <w:tcW w:w="4870" w:type="dxa"/>
            <w:shd w:val="clear" w:color="auto" w:fill="EDF7F9"/>
          </w:tcPr>
          <w:p w14:paraId="61CB024F" w14:textId="77777777"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4870" w:type="dxa"/>
          </w:tcPr>
          <w:p w14:paraId="44246A77" w14:textId="77777777" w:rsidR="00A207B6" w:rsidRPr="003930CF" w:rsidRDefault="00A207B6" w:rsidP="002E327F">
            <w:pPr>
              <w:spacing w:after="0" w:line="240" w:lineRule="auto"/>
              <w:rPr>
                <w:rFonts w:cs="Arial"/>
                <w:sz w:val="24"/>
              </w:rPr>
            </w:pPr>
          </w:p>
        </w:tc>
        <w:tc>
          <w:tcPr>
            <w:tcW w:w="4870" w:type="dxa"/>
          </w:tcPr>
          <w:p w14:paraId="441521EF" w14:textId="77777777" w:rsidR="00A207B6" w:rsidRPr="003930CF" w:rsidRDefault="72529197" w:rsidP="0C7151D4">
            <w:pPr>
              <w:spacing w:after="0" w:line="240" w:lineRule="auto"/>
              <w:rPr>
                <w:rFonts w:cs="Arial"/>
                <w:sz w:val="24"/>
              </w:rPr>
            </w:pPr>
            <w:r w:rsidRPr="0C7151D4">
              <w:rPr>
                <w:rFonts w:cs="Arial"/>
                <w:sz w:val="24"/>
              </w:rPr>
              <w:t>X</w:t>
            </w:r>
          </w:p>
        </w:tc>
      </w:tr>
      <w:tr w:rsidR="00A207B6" w:rsidRPr="003930CF" w14:paraId="2ED53976" w14:textId="77777777" w:rsidTr="0C7151D4">
        <w:tc>
          <w:tcPr>
            <w:tcW w:w="4870" w:type="dxa"/>
            <w:shd w:val="clear" w:color="auto" w:fill="EDF7F9"/>
          </w:tcPr>
          <w:p w14:paraId="6290D017" w14:textId="77777777"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4870" w:type="dxa"/>
          </w:tcPr>
          <w:p w14:paraId="688BF811" w14:textId="77777777" w:rsidR="00A207B6" w:rsidRPr="003930CF" w:rsidRDefault="00A207B6" w:rsidP="002E327F">
            <w:pPr>
              <w:spacing w:after="0" w:line="240" w:lineRule="auto"/>
              <w:rPr>
                <w:rFonts w:cs="Arial"/>
                <w:sz w:val="24"/>
              </w:rPr>
            </w:pPr>
          </w:p>
        </w:tc>
        <w:tc>
          <w:tcPr>
            <w:tcW w:w="4870" w:type="dxa"/>
          </w:tcPr>
          <w:p w14:paraId="5CB88BBA" w14:textId="77777777" w:rsidR="00A207B6" w:rsidRPr="003930CF" w:rsidRDefault="72529197" w:rsidP="0C7151D4">
            <w:pPr>
              <w:spacing w:after="0" w:line="240" w:lineRule="auto"/>
              <w:rPr>
                <w:rFonts w:cs="Arial"/>
                <w:sz w:val="24"/>
              </w:rPr>
            </w:pPr>
            <w:r w:rsidRPr="0C7151D4">
              <w:rPr>
                <w:rFonts w:cs="Arial"/>
                <w:sz w:val="24"/>
              </w:rPr>
              <w:t>X</w:t>
            </w:r>
          </w:p>
        </w:tc>
      </w:tr>
      <w:tr w:rsidR="00A207B6" w:rsidRPr="003930CF" w14:paraId="1C856297" w14:textId="77777777" w:rsidTr="0C7151D4">
        <w:tc>
          <w:tcPr>
            <w:tcW w:w="4870" w:type="dxa"/>
            <w:shd w:val="clear" w:color="auto" w:fill="EDF7F9"/>
          </w:tcPr>
          <w:p w14:paraId="450A2401" w14:textId="77777777"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4870" w:type="dxa"/>
          </w:tcPr>
          <w:p w14:paraId="311426C9" w14:textId="77777777" w:rsidR="00A207B6" w:rsidRPr="003930CF" w:rsidRDefault="00A207B6" w:rsidP="002E327F">
            <w:pPr>
              <w:spacing w:after="0" w:line="240" w:lineRule="auto"/>
              <w:rPr>
                <w:rFonts w:cs="Arial"/>
                <w:sz w:val="24"/>
              </w:rPr>
            </w:pPr>
          </w:p>
        </w:tc>
        <w:tc>
          <w:tcPr>
            <w:tcW w:w="4870" w:type="dxa"/>
          </w:tcPr>
          <w:p w14:paraId="6D20C07D" w14:textId="77777777" w:rsidR="00A207B6" w:rsidRPr="003930CF" w:rsidRDefault="4E014B73" w:rsidP="0C7151D4">
            <w:pPr>
              <w:spacing w:after="0" w:line="240" w:lineRule="auto"/>
              <w:rPr>
                <w:rFonts w:cs="Arial"/>
                <w:sz w:val="24"/>
              </w:rPr>
            </w:pPr>
            <w:r w:rsidRPr="0C7151D4">
              <w:rPr>
                <w:rFonts w:cs="Arial"/>
                <w:sz w:val="24"/>
              </w:rPr>
              <w:t>X</w:t>
            </w:r>
          </w:p>
        </w:tc>
      </w:tr>
      <w:tr w:rsidR="00A207B6" w:rsidRPr="003930CF" w14:paraId="759DB7D4" w14:textId="77777777" w:rsidTr="0C7151D4">
        <w:tc>
          <w:tcPr>
            <w:tcW w:w="4870" w:type="dxa"/>
            <w:shd w:val="clear" w:color="auto" w:fill="EDF7F9"/>
          </w:tcPr>
          <w:p w14:paraId="4423F2FA" w14:textId="77777777" w:rsidR="00A207B6" w:rsidRPr="003930CF" w:rsidRDefault="00A207B6" w:rsidP="002E327F">
            <w:pPr>
              <w:spacing w:after="0" w:line="240" w:lineRule="auto"/>
              <w:rPr>
                <w:rFonts w:cs="Arial"/>
                <w:sz w:val="24"/>
              </w:rPr>
            </w:pPr>
            <w:r w:rsidRPr="003930CF">
              <w:rPr>
                <w:rFonts w:cs="Arial"/>
                <w:sz w:val="24"/>
              </w:rPr>
              <w:t>A10: Right to freedom of expression</w:t>
            </w:r>
          </w:p>
        </w:tc>
        <w:tc>
          <w:tcPr>
            <w:tcW w:w="4870" w:type="dxa"/>
          </w:tcPr>
          <w:p w14:paraId="322D3C89" w14:textId="77777777" w:rsidR="00A207B6" w:rsidRPr="003930CF" w:rsidRDefault="00A207B6" w:rsidP="002E327F">
            <w:pPr>
              <w:spacing w:after="0" w:line="240" w:lineRule="auto"/>
              <w:rPr>
                <w:rFonts w:cs="Arial"/>
                <w:sz w:val="24"/>
              </w:rPr>
            </w:pPr>
          </w:p>
        </w:tc>
        <w:tc>
          <w:tcPr>
            <w:tcW w:w="4870" w:type="dxa"/>
          </w:tcPr>
          <w:p w14:paraId="0C7813D6" w14:textId="77777777" w:rsidR="00A207B6" w:rsidRPr="003930CF" w:rsidRDefault="454157C7" w:rsidP="0C7151D4">
            <w:pPr>
              <w:spacing w:after="0" w:line="240" w:lineRule="auto"/>
              <w:rPr>
                <w:rFonts w:cs="Arial"/>
                <w:sz w:val="24"/>
              </w:rPr>
            </w:pPr>
            <w:r w:rsidRPr="0C7151D4">
              <w:rPr>
                <w:rFonts w:cs="Arial"/>
                <w:sz w:val="24"/>
              </w:rPr>
              <w:t>X</w:t>
            </w:r>
          </w:p>
        </w:tc>
      </w:tr>
      <w:tr w:rsidR="00A207B6" w:rsidRPr="003930CF" w14:paraId="6B014080" w14:textId="77777777" w:rsidTr="0C7151D4">
        <w:tc>
          <w:tcPr>
            <w:tcW w:w="4870" w:type="dxa"/>
            <w:shd w:val="clear" w:color="auto" w:fill="EDF7F9"/>
          </w:tcPr>
          <w:p w14:paraId="3EA23DF8" w14:textId="77777777"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4870" w:type="dxa"/>
          </w:tcPr>
          <w:p w14:paraId="713039F8" w14:textId="77777777" w:rsidR="00A207B6" w:rsidRPr="003930CF" w:rsidRDefault="00A207B6" w:rsidP="002E327F">
            <w:pPr>
              <w:spacing w:after="0" w:line="240" w:lineRule="auto"/>
              <w:rPr>
                <w:rFonts w:cs="Arial"/>
                <w:sz w:val="24"/>
              </w:rPr>
            </w:pPr>
          </w:p>
        </w:tc>
        <w:tc>
          <w:tcPr>
            <w:tcW w:w="4870" w:type="dxa"/>
          </w:tcPr>
          <w:p w14:paraId="622CC7FE" w14:textId="77777777" w:rsidR="00A207B6" w:rsidRPr="003930CF" w:rsidRDefault="0C6B8F4C" w:rsidP="0C7151D4">
            <w:pPr>
              <w:spacing w:after="0" w:line="240" w:lineRule="auto"/>
              <w:rPr>
                <w:rFonts w:cs="Arial"/>
                <w:sz w:val="24"/>
              </w:rPr>
            </w:pPr>
            <w:r w:rsidRPr="0C7151D4">
              <w:rPr>
                <w:rFonts w:cs="Arial"/>
                <w:sz w:val="24"/>
              </w:rPr>
              <w:t>X</w:t>
            </w:r>
          </w:p>
        </w:tc>
      </w:tr>
      <w:tr w:rsidR="00A207B6" w:rsidRPr="003930CF" w14:paraId="2EDC0A3E" w14:textId="77777777" w:rsidTr="0C7151D4">
        <w:tc>
          <w:tcPr>
            <w:tcW w:w="4870" w:type="dxa"/>
            <w:shd w:val="clear" w:color="auto" w:fill="EDF7F9"/>
          </w:tcPr>
          <w:p w14:paraId="2A14578D" w14:textId="77777777"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4870" w:type="dxa"/>
          </w:tcPr>
          <w:p w14:paraId="696F892C" w14:textId="77777777" w:rsidR="00A207B6" w:rsidRPr="003930CF" w:rsidRDefault="00A207B6" w:rsidP="002E327F">
            <w:pPr>
              <w:spacing w:after="0" w:line="240" w:lineRule="auto"/>
              <w:rPr>
                <w:rFonts w:cs="Arial"/>
                <w:sz w:val="24"/>
              </w:rPr>
            </w:pPr>
          </w:p>
        </w:tc>
        <w:tc>
          <w:tcPr>
            <w:tcW w:w="4870" w:type="dxa"/>
          </w:tcPr>
          <w:p w14:paraId="76EE4BBA" w14:textId="77777777" w:rsidR="00A207B6" w:rsidRPr="003930CF" w:rsidRDefault="0C6B8F4C" w:rsidP="0C7151D4">
            <w:pPr>
              <w:spacing w:after="0" w:line="240" w:lineRule="auto"/>
              <w:rPr>
                <w:rFonts w:cs="Arial"/>
                <w:sz w:val="24"/>
              </w:rPr>
            </w:pPr>
            <w:r w:rsidRPr="0C7151D4">
              <w:rPr>
                <w:rFonts w:cs="Arial"/>
                <w:sz w:val="24"/>
              </w:rPr>
              <w:t>X</w:t>
            </w:r>
          </w:p>
        </w:tc>
      </w:tr>
      <w:tr w:rsidR="00A207B6" w:rsidRPr="003930CF" w14:paraId="2950E585" w14:textId="77777777" w:rsidTr="0C7151D4">
        <w:tc>
          <w:tcPr>
            <w:tcW w:w="4870" w:type="dxa"/>
            <w:shd w:val="clear" w:color="auto" w:fill="EDF7F9"/>
          </w:tcPr>
          <w:p w14:paraId="4A81C71D" w14:textId="77777777"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4870" w:type="dxa"/>
          </w:tcPr>
          <w:p w14:paraId="6FC06E29" w14:textId="77777777" w:rsidR="00A207B6" w:rsidRPr="003930CF" w:rsidRDefault="00A207B6" w:rsidP="002E327F">
            <w:pPr>
              <w:spacing w:after="0" w:line="240" w:lineRule="auto"/>
              <w:rPr>
                <w:rFonts w:cs="Arial"/>
                <w:sz w:val="24"/>
              </w:rPr>
            </w:pPr>
          </w:p>
        </w:tc>
        <w:tc>
          <w:tcPr>
            <w:tcW w:w="4870" w:type="dxa"/>
          </w:tcPr>
          <w:p w14:paraId="444F17CD" w14:textId="77777777" w:rsidR="00A207B6" w:rsidRPr="003930CF" w:rsidRDefault="7DA14D4A" w:rsidP="0C7151D4">
            <w:pPr>
              <w:spacing w:after="0" w:line="240" w:lineRule="auto"/>
              <w:rPr>
                <w:rFonts w:cs="Arial"/>
                <w:sz w:val="24"/>
              </w:rPr>
            </w:pPr>
            <w:r w:rsidRPr="0C7151D4">
              <w:rPr>
                <w:rFonts w:cs="Arial"/>
                <w:sz w:val="24"/>
              </w:rPr>
              <w:t>X</w:t>
            </w:r>
          </w:p>
        </w:tc>
      </w:tr>
      <w:tr w:rsidR="00A207B6" w:rsidRPr="003930CF" w14:paraId="0B89BEA3" w14:textId="77777777" w:rsidTr="0C7151D4">
        <w:tc>
          <w:tcPr>
            <w:tcW w:w="4870" w:type="dxa"/>
            <w:shd w:val="clear" w:color="auto" w:fill="EDF7F9"/>
          </w:tcPr>
          <w:p w14:paraId="1F81F530" w14:textId="77777777"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4870" w:type="dxa"/>
          </w:tcPr>
          <w:p w14:paraId="57A7EC0E" w14:textId="77777777" w:rsidR="00A207B6" w:rsidRPr="003930CF" w:rsidRDefault="00A207B6" w:rsidP="002E327F">
            <w:pPr>
              <w:spacing w:after="0" w:line="240" w:lineRule="auto"/>
              <w:rPr>
                <w:rFonts w:cs="Arial"/>
                <w:sz w:val="24"/>
              </w:rPr>
            </w:pPr>
          </w:p>
        </w:tc>
        <w:tc>
          <w:tcPr>
            <w:tcW w:w="4870" w:type="dxa"/>
          </w:tcPr>
          <w:p w14:paraId="6017C913" w14:textId="77777777" w:rsidR="00A207B6" w:rsidRPr="003930CF" w:rsidRDefault="6D301D70" w:rsidP="0C7151D4">
            <w:pPr>
              <w:spacing w:after="0" w:line="240" w:lineRule="auto"/>
              <w:rPr>
                <w:rFonts w:cs="Arial"/>
                <w:sz w:val="24"/>
              </w:rPr>
            </w:pPr>
            <w:r w:rsidRPr="0C7151D4">
              <w:rPr>
                <w:rFonts w:cs="Arial"/>
                <w:sz w:val="24"/>
              </w:rPr>
              <w:t>X</w:t>
            </w:r>
          </w:p>
        </w:tc>
      </w:tr>
      <w:tr w:rsidR="00A207B6" w:rsidRPr="003930CF" w14:paraId="7D3E28C2" w14:textId="77777777" w:rsidTr="0C7151D4">
        <w:tc>
          <w:tcPr>
            <w:tcW w:w="4870" w:type="dxa"/>
            <w:shd w:val="clear" w:color="auto" w:fill="EDF7F9"/>
          </w:tcPr>
          <w:p w14:paraId="3E6339CC" w14:textId="77777777"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4870" w:type="dxa"/>
          </w:tcPr>
          <w:p w14:paraId="7FAD24FE" w14:textId="77777777" w:rsidR="00A207B6" w:rsidRPr="003930CF" w:rsidRDefault="00A207B6" w:rsidP="002E327F">
            <w:pPr>
              <w:spacing w:after="0" w:line="240" w:lineRule="auto"/>
              <w:rPr>
                <w:rFonts w:cs="Arial"/>
                <w:sz w:val="24"/>
              </w:rPr>
            </w:pPr>
          </w:p>
        </w:tc>
        <w:tc>
          <w:tcPr>
            <w:tcW w:w="4870" w:type="dxa"/>
          </w:tcPr>
          <w:p w14:paraId="307114F8" w14:textId="77777777" w:rsidR="00A207B6" w:rsidRPr="003930CF" w:rsidRDefault="5EA0AB17" w:rsidP="0C7151D4">
            <w:pPr>
              <w:spacing w:after="0" w:line="240" w:lineRule="auto"/>
              <w:rPr>
                <w:rFonts w:cs="Arial"/>
                <w:sz w:val="24"/>
              </w:rPr>
            </w:pPr>
            <w:r w:rsidRPr="0C7151D4">
              <w:rPr>
                <w:rFonts w:cs="Arial"/>
                <w:sz w:val="24"/>
              </w:rPr>
              <w:t>X</w:t>
            </w:r>
          </w:p>
        </w:tc>
      </w:tr>
      <w:tr w:rsidR="00A207B6" w:rsidRPr="003930CF" w14:paraId="646D3CA9" w14:textId="77777777" w:rsidTr="0C7151D4">
        <w:tc>
          <w:tcPr>
            <w:tcW w:w="14610" w:type="dxa"/>
            <w:gridSpan w:val="3"/>
            <w:shd w:val="clear" w:color="auto" w:fill="EDF7F9"/>
          </w:tcPr>
          <w:p w14:paraId="54AEA34B" w14:textId="77777777" w:rsidR="00C52565" w:rsidRDefault="00C52565" w:rsidP="00A207B6">
            <w:pPr>
              <w:shd w:val="clear" w:color="auto" w:fill="D5DCE4"/>
              <w:spacing w:after="0" w:line="240" w:lineRule="auto"/>
              <w:rPr>
                <w:rFonts w:cs="Arial"/>
                <w:sz w:val="24"/>
              </w:rPr>
            </w:pPr>
          </w:p>
          <w:p w14:paraId="4ABB6829" w14:textId="77777777"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14:paraId="1297C6A9" w14:textId="77777777" w:rsidR="00C52565" w:rsidRDefault="00A207B6" w:rsidP="00C52565">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18" w:history="1">
              <w:r w:rsidR="00C52565" w:rsidRPr="00CE07CD">
                <w:rPr>
                  <w:rStyle w:val="Hyperlink"/>
                  <w:rFonts w:cs="Arial"/>
                  <w:sz w:val="24"/>
                </w:rPr>
                <w:t>equalityscreenings@belfasttrust.hscni.net</w:t>
              </w:r>
            </w:hyperlink>
          </w:p>
          <w:p w14:paraId="63AD0C19" w14:textId="77777777" w:rsidR="00C52565" w:rsidRDefault="00C52565" w:rsidP="00A207B6">
            <w:pPr>
              <w:spacing w:after="0" w:line="240" w:lineRule="auto"/>
              <w:rPr>
                <w:rFonts w:cs="Arial"/>
                <w:sz w:val="24"/>
              </w:rPr>
            </w:pPr>
          </w:p>
          <w:p w14:paraId="00B5F899" w14:textId="77777777"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14:paraId="600EAD11" w14:textId="77777777" w:rsidR="008421D3" w:rsidRDefault="008421D3" w:rsidP="00A207B6">
            <w:pPr>
              <w:spacing w:after="0" w:line="240" w:lineRule="auto"/>
              <w:rPr>
                <w:rFonts w:cs="Arial"/>
                <w:b/>
                <w:sz w:val="24"/>
              </w:rPr>
            </w:pPr>
          </w:p>
          <w:p w14:paraId="2E125AD1" w14:textId="77777777" w:rsidR="008421D3" w:rsidRPr="003930CF" w:rsidRDefault="00E86F0A" w:rsidP="008421D3">
            <w:pPr>
              <w:spacing w:after="0" w:line="240" w:lineRule="auto"/>
              <w:jc w:val="center"/>
              <w:rPr>
                <w:rFonts w:cs="Arial"/>
                <w:sz w:val="24"/>
              </w:rPr>
            </w:pPr>
            <w:r w:rsidRPr="008421D3">
              <w:rPr>
                <w:rFonts w:cs="Arial"/>
                <w:noProof/>
                <w:sz w:val="24"/>
                <w:lang w:eastAsia="en-GB"/>
              </w:rPr>
              <w:lastRenderedPageBreak/>
              <w:drawing>
                <wp:inline distT="0" distB="0" distL="0" distR="0" wp14:anchorId="4511DECA" wp14:editId="599CCBF7">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14:paraId="1132C99D" w14:textId="77777777" w:rsidR="00A207B6" w:rsidRPr="003930CF" w:rsidRDefault="00A207B6" w:rsidP="005D6979">
            <w:pPr>
              <w:spacing w:after="0" w:line="240" w:lineRule="auto"/>
              <w:rPr>
                <w:rFonts w:cs="Arial"/>
                <w:sz w:val="24"/>
              </w:rPr>
            </w:pPr>
          </w:p>
        </w:tc>
      </w:tr>
      <w:tr w:rsidR="008421D3" w:rsidRPr="003930CF" w14:paraId="2558D03C" w14:textId="77777777" w:rsidTr="0C7151D4">
        <w:tc>
          <w:tcPr>
            <w:tcW w:w="14610" w:type="dxa"/>
            <w:gridSpan w:val="3"/>
            <w:shd w:val="clear" w:color="auto" w:fill="BDD6EE" w:themeFill="accent5" w:themeFillTint="66"/>
          </w:tcPr>
          <w:p w14:paraId="4DBD1B2D" w14:textId="77777777"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14:paraId="6AC869E2" w14:textId="77777777" w:rsidR="008421D3" w:rsidRPr="008421D3" w:rsidRDefault="0635773B" w:rsidP="0C7151D4">
            <w:pPr>
              <w:rPr>
                <w:sz w:val="24"/>
              </w:rPr>
            </w:pPr>
            <w:r w:rsidRPr="0C7151D4">
              <w:rPr>
                <w:b/>
                <w:bCs/>
                <w:sz w:val="24"/>
              </w:rPr>
              <w:t>Outline any actions you will take to promote awareness of human rights and evidence that human rights have been taken into consideration in decision making processes</w:t>
            </w:r>
            <w:r w:rsidRPr="0C7151D4">
              <w:rPr>
                <w:sz w:val="24"/>
              </w:rPr>
              <w:t>:</w:t>
            </w:r>
          </w:p>
          <w:p w14:paraId="3631CC55" w14:textId="77777777" w:rsidR="0094234B" w:rsidRPr="0094234B" w:rsidRDefault="0094234B" w:rsidP="0094234B">
            <w:pPr>
              <w:spacing w:before="100" w:beforeAutospacing="1" w:after="100" w:afterAutospacing="1" w:line="300" w:lineRule="atLeast"/>
              <w:rPr>
                <w:rFonts w:cs="Arial"/>
                <w:sz w:val="24"/>
                <w:lang w:eastAsia="en-GB"/>
              </w:rPr>
            </w:pPr>
            <w:r w:rsidRPr="0094234B">
              <w:rPr>
                <w:rFonts w:cs="Arial"/>
                <w:sz w:val="24"/>
                <w:lang w:eastAsia="en-GB"/>
              </w:rPr>
              <w:lastRenderedPageBreak/>
              <w:t>The policy is designed to safeguard young people and staff during high-risk situations and ensure that any involvement of the PSNI is proportionate, necessary, and compliant with human rights obligations. Actions include:</w:t>
            </w:r>
          </w:p>
          <w:p w14:paraId="2F789E44" w14:textId="5958A2B8" w:rsidR="0094234B" w:rsidRPr="0094234B" w:rsidRDefault="0094234B" w:rsidP="0094234B">
            <w:pPr>
              <w:numPr>
                <w:ilvl w:val="0"/>
                <w:numId w:val="20"/>
              </w:numPr>
              <w:spacing w:before="100" w:beforeAutospacing="1" w:after="100" w:afterAutospacing="1" w:line="300" w:lineRule="atLeast"/>
              <w:rPr>
                <w:rFonts w:cs="Arial"/>
                <w:sz w:val="24"/>
                <w:lang w:eastAsia="en-GB"/>
              </w:rPr>
            </w:pPr>
            <w:r w:rsidRPr="0094234B">
              <w:rPr>
                <w:rFonts w:cs="Arial"/>
                <w:sz w:val="24"/>
                <w:lang w:eastAsia="en-GB"/>
              </w:rPr>
              <w:t xml:space="preserve">Least Restrictive Approach: PSNI assistance will only be requested as a last resort when all other de-escalation strategies have </w:t>
            </w:r>
            <w:r w:rsidRPr="0094234B">
              <w:rPr>
                <w:rFonts w:cs="Arial"/>
                <w:sz w:val="24"/>
                <w:lang w:eastAsia="en-GB"/>
              </w:rPr>
              <w:t>failed,</w:t>
            </w:r>
            <w:r w:rsidRPr="0094234B">
              <w:rPr>
                <w:rFonts w:cs="Arial"/>
                <w:sz w:val="24"/>
                <w:lang w:eastAsia="en-GB"/>
              </w:rPr>
              <w:t xml:space="preserve"> and the risk cannot be managed safely by health staff alone.</w:t>
            </w:r>
          </w:p>
          <w:p w14:paraId="415C51D2" w14:textId="77777777" w:rsidR="0094234B" w:rsidRPr="0094234B" w:rsidRDefault="0094234B" w:rsidP="0094234B">
            <w:pPr>
              <w:numPr>
                <w:ilvl w:val="0"/>
                <w:numId w:val="20"/>
              </w:numPr>
              <w:spacing w:before="100" w:beforeAutospacing="1" w:after="100" w:afterAutospacing="1" w:line="300" w:lineRule="atLeast"/>
              <w:rPr>
                <w:rFonts w:cs="Arial"/>
                <w:sz w:val="24"/>
                <w:lang w:eastAsia="en-GB"/>
              </w:rPr>
            </w:pPr>
            <w:r w:rsidRPr="0094234B">
              <w:rPr>
                <w:rFonts w:cs="Arial"/>
                <w:sz w:val="24"/>
                <w:lang w:eastAsia="en-GB"/>
              </w:rPr>
              <w:t>Human Rights Compliance: Decisions will be guided by FREDA principles (Freedom, Respect, Equality, Dignity, Autonomy) and balanced against Article 2 (Right to Life) and Article 5 (Right to Liberty and Security). Any interference with liberty will be proportionate to the level of risk and lawful under the Mental Health (NI) Order 1986.</w:t>
            </w:r>
          </w:p>
          <w:p w14:paraId="0DBBCB32" w14:textId="77777777" w:rsidR="0094234B" w:rsidRPr="0094234B" w:rsidRDefault="0094234B" w:rsidP="0094234B">
            <w:pPr>
              <w:numPr>
                <w:ilvl w:val="0"/>
                <w:numId w:val="20"/>
              </w:numPr>
              <w:spacing w:before="100" w:beforeAutospacing="1" w:after="100" w:afterAutospacing="1" w:line="300" w:lineRule="atLeast"/>
              <w:rPr>
                <w:rFonts w:cs="Arial"/>
                <w:sz w:val="24"/>
                <w:lang w:eastAsia="en-GB"/>
              </w:rPr>
            </w:pPr>
            <w:r w:rsidRPr="0094234B">
              <w:rPr>
                <w:rFonts w:cs="Arial"/>
                <w:sz w:val="24"/>
                <w:lang w:eastAsia="en-GB"/>
              </w:rPr>
              <w:t>Privacy and Dignity: Information sharing with PSNI will comply with GDPR and Data Protection requirements, and interactions will preserve confidentiality wherever possible.</w:t>
            </w:r>
          </w:p>
          <w:p w14:paraId="786EF1D6" w14:textId="77777777" w:rsidR="0094234B" w:rsidRPr="0094234B" w:rsidRDefault="0094234B" w:rsidP="0094234B">
            <w:pPr>
              <w:numPr>
                <w:ilvl w:val="0"/>
                <w:numId w:val="20"/>
              </w:numPr>
              <w:spacing w:before="100" w:beforeAutospacing="1" w:after="100" w:afterAutospacing="1" w:line="300" w:lineRule="atLeast"/>
              <w:rPr>
                <w:rFonts w:cs="Arial"/>
                <w:sz w:val="24"/>
                <w:lang w:eastAsia="en-GB"/>
              </w:rPr>
            </w:pPr>
            <w:r w:rsidRPr="0094234B">
              <w:rPr>
                <w:rFonts w:cs="Arial"/>
                <w:sz w:val="24"/>
                <w:lang w:eastAsia="en-GB"/>
              </w:rPr>
              <w:t>Safeguarding and Advocacy: Young people and their families will be informed of their rights and supported through advocacy services (VOYPIC for young people, CAUSE for carers).</w:t>
            </w:r>
          </w:p>
          <w:p w14:paraId="5340932E" w14:textId="77777777" w:rsidR="0094234B" w:rsidRPr="0094234B" w:rsidRDefault="0094234B" w:rsidP="0094234B">
            <w:pPr>
              <w:numPr>
                <w:ilvl w:val="0"/>
                <w:numId w:val="20"/>
              </w:numPr>
              <w:spacing w:before="100" w:beforeAutospacing="1" w:after="100" w:afterAutospacing="1" w:line="300" w:lineRule="atLeast"/>
              <w:rPr>
                <w:rFonts w:cs="Arial"/>
                <w:sz w:val="24"/>
                <w:lang w:eastAsia="en-GB"/>
              </w:rPr>
            </w:pPr>
            <w:r w:rsidRPr="0094234B">
              <w:rPr>
                <w:rFonts w:cs="Arial"/>
                <w:sz w:val="24"/>
                <w:lang w:eastAsia="en-GB"/>
              </w:rPr>
              <w:t>Training and Awareness: Staff will receive mandatory Equality, Human Rights, and Good Relations training, including practical guidance on applying human rights principles in crisis situations.</w:t>
            </w:r>
          </w:p>
          <w:p w14:paraId="6C44C57A" w14:textId="2A3701B1" w:rsidR="008421D3" w:rsidRPr="0094234B" w:rsidRDefault="0094234B" w:rsidP="0094234B">
            <w:pPr>
              <w:numPr>
                <w:ilvl w:val="0"/>
                <w:numId w:val="20"/>
              </w:numPr>
              <w:spacing w:before="100" w:beforeAutospacing="1" w:after="100" w:afterAutospacing="1" w:line="300" w:lineRule="atLeast"/>
              <w:rPr>
                <w:rFonts w:cs="Arial"/>
                <w:sz w:val="24"/>
                <w:lang w:eastAsia="en-GB"/>
              </w:rPr>
            </w:pPr>
            <w:r w:rsidRPr="0094234B">
              <w:rPr>
                <w:rFonts w:cs="Arial"/>
                <w:sz w:val="24"/>
                <w:lang w:eastAsia="en-GB"/>
              </w:rPr>
              <w:t>Monitoring and Review: Incidents involving PSNI will be subject to post-incident review, including risk reassessment and learning to ensure continuous improvement and compliance with human rights standards.</w:t>
            </w:r>
          </w:p>
        </w:tc>
      </w:tr>
    </w:tbl>
    <w:p w14:paraId="5B394B76" w14:textId="77777777"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14:paraId="6F300296" w14:textId="77777777" w:rsidTr="0C7151D4">
        <w:trPr>
          <w:trHeight w:val="533"/>
        </w:trPr>
        <w:tc>
          <w:tcPr>
            <w:tcW w:w="2303" w:type="pct"/>
            <w:shd w:val="clear" w:color="auto" w:fill="B6DDE8"/>
          </w:tcPr>
          <w:p w14:paraId="4010DA83" w14:textId="77777777"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14:paraId="619BBBF7" w14:textId="77777777" w:rsidR="00D75E22" w:rsidRPr="003930CF" w:rsidRDefault="00D75E22" w:rsidP="002E327F">
            <w:pPr>
              <w:shd w:val="clear" w:color="auto" w:fill="BDD6EE"/>
              <w:spacing w:after="0" w:line="240" w:lineRule="auto"/>
              <w:rPr>
                <w:rFonts w:cs="Arial"/>
                <w:b/>
                <w:sz w:val="24"/>
              </w:rPr>
            </w:pPr>
          </w:p>
          <w:p w14:paraId="2E86CD8C" w14:textId="77777777"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14:paraId="04882D09" w14:textId="77777777" w:rsidR="009B2419" w:rsidRPr="009B2419" w:rsidRDefault="009B2419" w:rsidP="002E327F">
            <w:pPr>
              <w:shd w:val="clear" w:color="auto" w:fill="BDD6EE"/>
              <w:spacing w:after="0" w:line="240" w:lineRule="auto"/>
              <w:rPr>
                <w:rFonts w:cs="Arial"/>
                <w:b/>
                <w:bCs/>
                <w:sz w:val="24"/>
              </w:rPr>
            </w:pPr>
          </w:p>
          <w:p w14:paraId="77345615" w14:textId="77777777"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14:paraId="2DD75D17" w14:textId="77777777" w:rsidR="000C36A6" w:rsidRPr="009B2419" w:rsidRDefault="000C36A6" w:rsidP="002E327F">
            <w:pPr>
              <w:shd w:val="clear" w:color="auto" w:fill="BDD6EE"/>
              <w:spacing w:after="0" w:line="240" w:lineRule="auto"/>
              <w:rPr>
                <w:rFonts w:cs="Arial"/>
                <w:b/>
                <w:bCs/>
                <w:sz w:val="24"/>
              </w:rPr>
            </w:pPr>
          </w:p>
          <w:p w14:paraId="3A1AFFC4" w14:textId="77777777"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14:paraId="38D2D5D3" w14:textId="77777777" w:rsidR="00D75E22" w:rsidRPr="003930CF" w:rsidRDefault="00D75E22" w:rsidP="002E327F">
            <w:pPr>
              <w:jc w:val="center"/>
              <w:rPr>
                <w:rFonts w:cs="Arial"/>
                <w:b/>
                <w:sz w:val="24"/>
              </w:rPr>
            </w:pPr>
            <w:r w:rsidRPr="003930CF">
              <w:rPr>
                <w:rFonts w:cs="Arial"/>
                <w:b/>
                <w:sz w:val="24"/>
              </w:rPr>
              <w:t xml:space="preserve"> Major</w:t>
            </w:r>
          </w:p>
          <w:p w14:paraId="0B61CE68" w14:textId="77777777" w:rsidR="00D75E22" w:rsidRPr="003930CF" w:rsidRDefault="00D75E22" w:rsidP="002E327F">
            <w:pPr>
              <w:jc w:val="center"/>
              <w:rPr>
                <w:rFonts w:cs="Arial"/>
                <w:b/>
                <w:sz w:val="24"/>
              </w:rPr>
            </w:pPr>
          </w:p>
          <w:p w14:paraId="42381B96"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14:paraId="7D871EFB" w14:textId="77777777" w:rsidR="00D75E22" w:rsidRPr="003930CF" w:rsidRDefault="00D75E22" w:rsidP="002E327F">
            <w:pPr>
              <w:jc w:val="center"/>
              <w:rPr>
                <w:rFonts w:cs="Arial"/>
                <w:b/>
                <w:sz w:val="24"/>
              </w:rPr>
            </w:pPr>
            <w:r w:rsidRPr="003930CF">
              <w:rPr>
                <w:rFonts w:cs="Arial"/>
                <w:b/>
                <w:sz w:val="24"/>
              </w:rPr>
              <w:t>Minor</w:t>
            </w:r>
          </w:p>
          <w:p w14:paraId="43BC8D0D" w14:textId="77777777" w:rsidR="00D75E22" w:rsidRPr="0094234B" w:rsidRDefault="537FA48A" w:rsidP="0C7151D4">
            <w:pPr>
              <w:jc w:val="center"/>
              <w:rPr>
                <w:rFonts w:cs="Arial"/>
                <w:b/>
                <w:bCs/>
                <w:sz w:val="24"/>
                <w:u w:val="single"/>
              </w:rPr>
            </w:pPr>
            <w:r w:rsidRPr="0094234B">
              <w:rPr>
                <w:rFonts w:cs="Arial"/>
                <w:b/>
                <w:bCs/>
                <w:sz w:val="24"/>
                <w:u w:val="single"/>
              </w:rPr>
              <w:t>X</w:t>
            </w:r>
          </w:p>
          <w:p w14:paraId="337C0DF4" w14:textId="77777777" w:rsidR="00D75E22" w:rsidRPr="003930CF" w:rsidRDefault="00D75E22" w:rsidP="002E327F">
            <w:pPr>
              <w:jc w:val="center"/>
              <w:rPr>
                <w:rFonts w:cs="Arial"/>
                <w:sz w:val="24"/>
              </w:rPr>
            </w:pPr>
            <w:r w:rsidRPr="0094234B">
              <w:rPr>
                <w:rFonts w:cs="Arial"/>
                <w:b/>
                <w:bCs/>
                <w:sz w:val="24"/>
                <w:u w:val="single"/>
              </w:rPr>
              <w:t>(Screened Out with mitigation)</w:t>
            </w:r>
          </w:p>
        </w:tc>
        <w:tc>
          <w:tcPr>
            <w:tcW w:w="563" w:type="pct"/>
            <w:shd w:val="clear" w:color="auto" w:fill="EDF7F9"/>
          </w:tcPr>
          <w:p w14:paraId="39302880" w14:textId="77777777" w:rsidR="00D75E22" w:rsidRPr="003930CF" w:rsidRDefault="00D75E22" w:rsidP="002E327F">
            <w:pPr>
              <w:jc w:val="center"/>
              <w:rPr>
                <w:rFonts w:cs="Arial"/>
                <w:b/>
                <w:sz w:val="24"/>
              </w:rPr>
            </w:pPr>
            <w:r w:rsidRPr="003930CF">
              <w:rPr>
                <w:rFonts w:cs="Arial"/>
                <w:b/>
                <w:sz w:val="24"/>
              </w:rPr>
              <w:t>None</w:t>
            </w:r>
          </w:p>
          <w:p w14:paraId="078E8EB2" w14:textId="77777777" w:rsidR="00D75E22" w:rsidRPr="003930CF" w:rsidRDefault="00D75E22" w:rsidP="002E327F">
            <w:pPr>
              <w:jc w:val="center"/>
              <w:rPr>
                <w:rFonts w:cs="Arial"/>
                <w:b/>
                <w:sz w:val="24"/>
              </w:rPr>
            </w:pPr>
          </w:p>
          <w:p w14:paraId="0304EE20"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14:paraId="64549CF5" w14:textId="77777777" w:rsidTr="0C7151D4">
        <w:trPr>
          <w:trHeight w:val="1040"/>
        </w:trPr>
        <w:tc>
          <w:tcPr>
            <w:tcW w:w="2303" w:type="pct"/>
            <w:shd w:val="clear" w:color="auto" w:fill="EDF7F9"/>
          </w:tcPr>
          <w:p w14:paraId="1FE020D8" w14:textId="77777777"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14:paraId="7458BBAF" w14:textId="77777777" w:rsidR="009B2419" w:rsidRPr="009B2419" w:rsidRDefault="009B2419" w:rsidP="002E327F">
            <w:pPr>
              <w:spacing w:after="0" w:line="240" w:lineRule="auto"/>
              <w:rPr>
                <w:rFonts w:cs="Arial"/>
                <w:b/>
                <w:sz w:val="24"/>
              </w:rPr>
            </w:pPr>
          </w:p>
          <w:p w14:paraId="0B2511C7" w14:textId="77777777"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14:paraId="2827B3AB" w14:textId="77777777"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hemeFill="background1"/>
          </w:tcPr>
          <w:p w14:paraId="7189CB6C" w14:textId="77777777" w:rsidR="0094234B" w:rsidRPr="0094234B" w:rsidRDefault="0094234B" w:rsidP="0094234B">
            <w:pPr>
              <w:spacing w:before="100" w:beforeAutospacing="1" w:after="100" w:afterAutospacing="1" w:line="300" w:lineRule="atLeast"/>
              <w:rPr>
                <w:rFonts w:cs="Arial"/>
                <w:sz w:val="24"/>
                <w:lang w:eastAsia="en-GB"/>
              </w:rPr>
            </w:pPr>
            <w:r w:rsidRPr="0094234B">
              <w:rPr>
                <w:rFonts w:cs="Arial"/>
                <w:sz w:val="24"/>
                <w:lang w:eastAsia="en-GB"/>
              </w:rPr>
              <w:t xml:space="preserve">The policy provides clear guidance for staff on requesting PSNI assistance only when </w:t>
            </w:r>
            <w:proofErr w:type="gramStart"/>
            <w:r w:rsidRPr="0094234B">
              <w:rPr>
                <w:rFonts w:cs="Arial"/>
                <w:sz w:val="24"/>
                <w:lang w:eastAsia="en-GB"/>
              </w:rPr>
              <w:t>absolutely necessary</w:t>
            </w:r>
            <w:proofErr w:type="gramEnd"/>
            <w:r w:rsidRPr="0094234B">
              <w:rPr>
                <w:rFonts w:cs="Arial"/>
                <w:sz w:val="24"/>
                <w:lang w:eastAsia="en-GB"/>
              </w:rPr>
              <w:t>, ensuring interventions are proportionate, lawful, and consistent with human rights obligations. Key mitigation measures include:</w:t>
            </w:r>
          </w:p>
          <w:p w14:paraId="4E4DE9DE" w14:textId="77777777" w:rsidR="0094234B" w:rsidRPr="0094234B" w:rsidRDefault="0094234B" w:rsidP="0094234B">
            <w:pPr>
              <w:numPr>
                <w:ilvl w:val="0"/>
                <w:numId w:val="21"/>
              </w:numPr>
              <w:spacing w:before="100" w:beforeAutospacing="1" w:after="100" w:afterAutospacing="1" w:line="300" w:lineRule="atLeast"/>
              <w:rPr>
                <w:rFonts w:cs="Arial"/>
                <w:sz w:val="24"/>
                <w:lang w:eastAsia="en-GB"/>
              </w:rPr>
            </w:pPr>
            <w:r w:rsidRPr="0094234B">
              <w:rPr>
                <w:rFonts w:cs="Arial"/>
                <w:sz w:val="24"/>
                <w:lang w:eastAsia="en-GB"/>
              </w:rPr>
              <w:lastRenderedPageBreak/>
              <w:t>Last Resort Principle: PSNI involvement will occur only after all reasonable steps to de-escalate or manage the situation have failed.</w:t>
            </w:r>
          </w:p>
          <w:p w14:paraId="1E11B867" w14:textId="77777777" w:rsidR="0094234B" w:rsidRPr="0094234B" w:rsidRDefault="0094234B" w:rsidP="0094234B">
            <w:pPr>
              <w:numPr>
                <w:ilvl w:val="0"/>
                <w:numId w:val="21"/>
              </w:numPr>
              <w:spacing w:before="100" w:beforeAutospacing="1" w:after="100" w:afterAutospacing="1" w:line="300" w:lineRule="atLeast"/>
              <w:rPr>
                <w:rFonts w:cs="Arial"/>
                <w:sz w:val="24"/>
                <w:lang w:eastAsia="en-GB"/>
              </w:rPr>
            </w:pPr>
            <w:r w:rsidRPr="0094234B">
              <w:rPr>
                <w:rFonts w:cs="Arial"/>
                <w:sz w:val="24"/>
                <w:lang w:eastAsia="en-GB"/>
              </w:rPr>
              <w:t>Risk-Based Decision Making: Decisions will be based on clinical risk assessment and documented using SBAR (Situation, Background, Assessment, Recommendation).</w:t>
            </w:r>
          </w:p>
          <w:p w14:paraId="28DBF739" w14:textId="77777777" w:rsidR="0094234B" w:rsidRPr="0094234B" w:rsidRDefault="0094234B" w:rsidP="0094234B">
            <w:pPr>
              <w:numPr>
                <w:ilvl w:val="0"/>
                <w:numId w:val="21"/>
              </w:numPr>
              <w:spacing w:before="100" w:beforeAutospacing="1" w:after="100" w:afterAutospacing="1" w:line="300" w:lineRule="atLeast"/>
              <w:rPr>
                <w:rFonts w:cs="Arial"/>
                <w:sz w:val="24"/>
                <w:lang w:eastAsia="en-GB"/>
              </w:rPr>
            </w:pPr>
            <w:r w:rsidRPr="0094234B">
              <w:rPr>
                <w:rFonts w:cs="Arial"/>
                <w:sz w:val="24"/>
                <w:lang w:eastAsia="en-GB"/>
              </w:rPr>
              <w:t>Human Rights Compliance: Actions will uphold FREDA principles (Freedom, Respect, Equality, Dignity, Autonomy) and balance Article 2 (Right to Life) with Article 5 (Right to Liberty and Security).</w:t>
            </w:r>
          </w:p>
          <w:p w14:paraId="19A81B34" w14:textId="77777777" w:rsidR="0094234B" w:rsidRPr="0094234B" w:rsidRDefault="0094234B" w:rsidP="0094234B">
            <w:pPr>
              <w:numPr>
                <w:ilvl w:val="0"/>
                <w:numId w:val="21"/>
              </w:numPr>
              <w:spacing w:before="100" w:beforeAutospacing="1" w:after="100" w:afterAutospacing="1" w:line="300" w:lineRule="atLeast"/>
              <w:rPr>
                <w:rFonts w:cs="Arial"/>
                <w:sz w:val="24"/>
                <w:lang w:eastAsia="en-GB"/>
              </w:rPr>
            </w:pPr>
            <w:r w:rsidRPr="0094234B">
              <w:rPr>
                <w:rFonts w:cs="Arial"/>
                <w:sz w:val="24"/>
                <w:lang w:eastAsia="en-GB"/>
              </w:rPr>
              <w:t>Reasonable Adjustments: Inclusive communication will be provided, including interpreters, easy-read materials, and large print formats where required.</w:t>
            </w:r>
          </w:p>
          <w:p w14:paraId="61285708" w14:textId="77777777" w:rsidR="0094234B" w:rsidRPr="0094234B" w:rsidRDefault="0094234B" w:rsidP="0094234B">
            <w:pPr>
              <w:numPr>
                <w:ilvl w:val="0"/>
                <w:numId w:val="21"/>
              </w:numPr>
              <w:spacing w:before="100" w:beforeAutospacing="1" w:after="100" w:afterAutospacing="1" w:line="300" w:lineRule="atLeast"/>
              <w:rPr>
                <w:rFonts w:cs="Arial"/>
                <w:sz w:val="24"/>
                <w:lang w:eastAsia="en-GB"/>
              </w:rPr>
            </w:pPr>
            <w:r w:rsidRPr="0094234B">
              <w:rPr>
                <w:rFonts w:cs="Arial"/>
                <w:sz w:val="24"/>
                <w:lang w:eastAsia="en-GB"/>
              </w:rPr>
              <w:t>Trauma-Informed Practice: All interventions will maintain dignity and respect for young people and minimize distress.</w:t>
            </w:r>
          </w:p>
          <w:p w14:paraId="639FB023" w14:textId="77777777" w:rsidR="0094234B" w:rsidRPr="0094234B" w:rsidRDefault="0094234B" w:rsidP="0094234B">
            <w:pPr>
              <w:numPr>
                <w:ilvl w:val="0"/>
                <w:numId w:val="21"/>
              </w:numPr>
              <w:spacing w:before="100" w:beforeAutospacing="1" w:after="100" w:afterAutospacing="1" w:line="300" w:lineRule="atLeast"/>
              <w:rPr>
                <w:rFonts w:cs="Arial"/>
                <w:sz w:val="24"/>
                <w:lang w:eastAsia="en-GB"/>
              </w:rPr>
            </w:pPr>
            <w:r w:rsidRPr="0094234B">
              <w:rPr>
                <w:rFonts w:cs="Arial"/>
                <w:sz w:val="24"/>
                <w:lang w:eastAsia="en-GB"/>
              </w:rPr>
              <w:t>Safeguarding and Advocacy: Young people and carers will be supported through advocacy services (VOYPIC and CAUSE) and informed of their rights.</w:t>
            </w:r>
          </w:p>
          <w:p w14:paraId="00350D94" w14:textId="77777777" w:rsidR="0094234B" w:rsidRPr="0094234B" w:rsidRDefault="0094234B" w:rsidP="0094234B">
            <w:pPr>
              <w:numPr>
                <w:ilvl w:val="0"/>
                <w:numId w:val="21"/>
              </w:numPr>
              <w:spacing w:before="100" w:beforeAutospacing="1" w:after="100" w:afterAutospacing="1" w:line="300" w:lineRule="atLeast"/>
              <w:rPr>
                <w:rFonts w:cs="Arial"/>
                <w:sz w:val="24"/>
                <w:lang w:eastAsia="en-GB"/>
              </w:rPr>
            </w:pPr>
            <w:r w:rsidRPr="0094234B">
              <w:rPr>
                <w:rFonts w:cs="Arial"/>
                <w:sz w:val="24"/>
                <w:lang w:eastAsia="en-GB"/>
              </w:rPr>
              <w:t>Data Protection: Information sharing with PSNI will comply with GDPR and Data Protection requirements, including use of the Philomena Protocol.</w:t>
            </w:r>
          </w:p>
          <w:p w14:paraId="0E569899" w14:textId="77777777" w:rsidR="0094234B" w:rsidRPr="0094234B" w:rsidRDefault="0094234B" w:rsidP="0094234B">
            <w:pPr>
              <w:numPr>
                <w:ilvl w:val="0"/>
                <w:numId w:val="21"/>
              </w:numPr>
              <w:spacing w:before="100" w:beforeAutospacing="1" w:after="100" w:afterAutospacing="1" w:line="300" w:lineRule="atLeast"/>
              <w:rPr>
                <w:rFonts w:cs="Arial"/>
                <w:sz w:val="24"/>
                <w:lang w:eastAsia="en-GB"/>
              </w:rPr>
            </w:pPr>
            <w:r w:rsidRPr="0094234B">
              <w:rPr>
                <w:rFonts w:cs="Arial"/>
                <w:sz w:val="24"/>
                <w:lang w:eastAsia="en-GB"/>
              </w:rPr>
              <w:t>Monitoring and Review: Incidents involving PSNI will trigger post-incident review, risk reassessment, and learning to ensure continuous improvement.</w:t>
            </w:r>
          </w:p>
          <w:p w14:paraId="5E9063E1" w14:textId="017959A5" w:rsidR="005D6979" w:rsidRPr="0094234B" w:rsidRDefault="0094234B" w:rsidP="0094234B">
            <w:pPr>
              <w:spacing w:before="100" w:beforeAutospacing="1" w:after="100" w:afterAutospacing="1" w:line="300" w:lineRule="atLeast"/>
              <w:rPr>
                <w:rFonts w:cs="Arial"/>
                <w:sz w:val="24"/>
                <w:lang w:eastAsia="en-GB"/>
              </w:rPr>
            </w:pPr>
            <w:r w:rsidRPr="0094234B">
              <w:rPr>
                <w:rFonts w:cs="Arial"/>
                <w:sz w:val="24"/>
                <w:lang w:eastAsia="en-GB"/>
              </w:rPr>
              <w:t>These measures ensure that any differential impact on age and disability is positive and that potential human rights implications are mitigated through proportionate, rights-based practice.</w:t>
            </w:r>
          </w:p>
        </w:tc>
      </w:tr>
      <w:tr w:rsidR="00D75E22" w:rsidRPr="003930CF" w14:paraId="7394FE61" w14:textId="77777777" w:rsidTr="0C7151D4">
        <w:tc>
          <w:tcPr>
            <w:tcW w:w="2303" w:type="pct"/>
            <w:shd w:val="clear" w:color="auto" w:fill="EDF7F9"/>
          </w:tcPr>
          <w:p w14:paraId="1D164443" w14:textId="77777777" w:rsidR="009B2419" w:rsidRDefault="005D6979" w:rsidP="002E327F">
            <w:pPr>
              <w:spacing w:after="0" w:line="240" w:lineRule="auto"/>
              <w:rPr>
                <w:rFonts w:cs="Arial"/>
                <w:b/>
                <w:sz w:val="24"/>
              </w:rPr>
            </w:pPr>
            <w:r w:rsidRPr="000C36A6">
              <w:rPr>
                <w:rFonts w:cs="Arial"/>
                <w:sz w:val="24"/>
              </w:rPr>
              <w:lastRenderedPageBreak/>
              <w:t>(8.3</w:t>
            </w:r>
            <w:r w:rsidR="00D75E22" w:rsidRPr="000C36A6">
              <w:rPr>
                <w:rFonts w:cs="Arial"/>
                <w:sz w:val="24"/>
              </w:rPr>
              <w:t>)</w:t>
            </w:r>
            <w:r w:rsidR="00D75E22" w:rsidRPr="003930CF">
              <w:rPr>
                <w:rFonts w:cs="Arial"/>
                <w:b/>
                <w:sz w:val="24"/>
              </w:rPr>
              <w:t xml:space="preserve"> </w:t>
            </w:r>
          </w:p>
          <w:p w14:paraId="7A458F56" w14:textId="77777777" w:rsidR="009B2419" w:rsidRPr="009B2419" w:rsidRDefault="009B2419" w:rsidP="002E327F">
            <w:pPr>
              <w:spacing w:after="0" w:line="240" w:lineRule="auto"/>
              <w:rPr>
                <w:rFonts w:cs="Arial"/>
                <w:b/>
                <w:sz w:val="24"/>
              </w:rPr>
            </w:pPr>
          </w:p>
          <w:p w14:paraId="5998BDA4" w14:textId="77777777"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14:paraId="53B02FE4" w14:textId="77777777" w:rsidR="00D75E22" w:rsidRPr="003930CF" w:rsidRDefault="00D75E22" w:rsidP="002E327F">
            <w:pPr>
              <w:spacing w:after="0" w:line="240" w:lineRule="auto"/>
              <w:rPr>
                <w:rFonts w:cs="Arial"/>
                <w:b/>
                <w:sz w:val="24"/>
              </w:rPr>
            </w:pPr>
          </w:p>
          <w:p w14:paraId="292A2C93" w14:textId="77777777"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w:t>
            </w:r>
            <w:r w:rsidRPr="003930CF">
              <w:rPr>
                <w:rFonts w:cs="Arial"/>
                <w:sz w:val="24"/>
              </w:rPr>
              <w:lastRenderedPageBreak/>
              <w:t>implications for equality of opportunity/good relations/human rights.</w:t>
            </w:r>
          </w:p>
        </w:tc>
        <w:tc>
          <w:tcPr>
            <w:tcW w:w="227" w:type="pct"/>
          </w:tcPr>
          <w:p w14:paraId="51FCC8B6" w14:textId="77777777" w:rsidR="00D75E22" w:rsidRPr="003930CF" w:rsidRDefault="00D75E22" w:rsidP="002E327F">
            <w:pPr>
              <w:spacing w:after="0" w:line="240" w:lineRule="auto"/>
              <w:jc w:val="center"/>
              <w:rPr>
                <w:rFonts w:cs="Arial"/>
                <w:b/>
                <w:sz w:val="24"/>
              </w:rPr>
            </w:pPr>
            <w:r w:rsidRPr="003930CF">
              <w:rPr>
                <w:rFonts w:cs="Arial"/>
                <w:b/>
                <w:sz w:val="24"/>
              </w:rPr>
              <w:lastRenderedPageBreak/>
              <w:t>Yes</w:t>
            </w:r>
          </w:p>
        </w:tc>
        <w:tc>
          <w:tcPr>
            <w:tcW w:w="212" w:type="pct"/>
          </w:tcPr>
          <w:p w14:paraId="69ACC8A1" w14:textId="77777777" w:rsidR="00D75E22" w:rsidRPr="003930CF" w:rsidRDefault="00D75E22" w:rsidP="0C7151D4">
            <w:pPr>
              <w:spacing w:after="0"/>
              <w:jc w:val="center"/>
              <w:rPr>
                <w:rFonts w:cs="Arial"/>
                <w:b/>
                <w:bCs/>
                <w:sz w:val="24"/>
              </w:rPr>
            </w:pPr>
            <w:r w:rsidRPr="0C7151D4">
              <w:rPr>
                <w:rFonts w:cs="Arial"/>
                <w:b/>
                <w:bCs/>
                <w:sz w:val="24"/>
              </w:rPr>
              <w:t>No</w:t>
            </w:r>
          </w:p>
          <w:p w14:paraId="2499B284" w14:textId="77777777" w:rsidR="00D75E22" w:rsidRPr="003930CF" w:rsidRDefault="3DE7F043" w:rsidP="0C7151D4">
            <w:pPr>
              <w:spacing w:after="0"/>
              <w:jc w:val="center"/>
              <w:rPr>
                <w:rFonts w:cs="Arial"/>
                <w:b/>
                <w:bCs/>
                <w:sz w:val="24"/>
              </w:rPr>
            </w:pPr>
            <w:r w:rsidRPr="0C7151D4">
              <w:rPr>
                <w:rFonts w:cs="Arial"/>
                <w:b/>
                <w:bCs/>
                <w:sz w:val="24"/>
              </w:rPr>
              <w:t>X</w:t>
            </w:r>
          </w:p>
        </w:tc>
        <w:tc>
          <w:tcPr>
            <w:tcW w:w="2258" w:type="pct"/>
            <w:gridSpan w:val="3"/>
          </w:tcPr>
          <w:p w14:paraId="37622641" w14:textId="77777777" w:rsidR="00D75E22" w:rsidRPr="00BB280C" w:rsidRDefault="00D75E22" w:rsidP="002E327F">
            <w:pPr>
              <w:spacing w:after="0" w:line="240" w:lineRule="auto"/>
              <w:rPr>
                <w:rFonts w:cs="Arial"/>
                <w:sz w:val="24"/>
              </w:rPr>
            </w:pPr>
            <w:r w:rsidRPr="003930CF">
              <w:rPr>
                <w:rFonts w:cs="Arial"/>
                <w:b/>
                <w:sz w:val="24"/>
              </w:rPr>
              <w:t>Reasons</w:t>
            </w:r>
          </w:p>
          <w:p w14:paraId="4B625D36" w14:textId="77777777"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14:paraId="179EB30B"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14:paraId="3E4758FB" w14:textId="77777777" w:rsidR="00B064C8" w:rsidRPr="00B064C8" w:rsidRDefault="00B064C8" w:rsidP="00B064C8">
            <w:pPr>
              <w:numPr>
                <w:ilvl w:val="0"/>
                <w:numId w:val="13"/>
              </w:numPr>
              <w:spacing w:after="120" w:line="240" w:lineRule="auto"/>
              <w:rPr>
                <w:rFonts w:cs="Arial"/>
                <w:sz w:val="24"/>
              </w:rPr>
            </w:pPr>
            <w:proofErr w:type="gramStart"/>
            <w:r w:rsidRPr="00B064C8">
              <w:rPr>
                <w:rFonts w:cs="Arial"/>
                <w:sz w:val="24"/>
              </w:rPr>
              <w:lastRenderedPageBreak/>
              <w:t>Potential  equality</w:t>
            </w:r>
            <w:proofErr w:type="gramEnd"/>
            <w:r w:rsidRPr="00B064C8">
              <w:rPr>
                <w:rFonts w:cs="Arial"/>
                <w:sz w:val="24"/>
              </w:rPr>
              <w:t xml:space="preserve"> impacts are unknown, because, for example, there is insufficient data upon which to make an </w:t>
            </w:r>
            <w:proofErr w:type="gramStart"/>
            <w:r w:rsidRPr="00B064C8">
              <w:rPr>
                <w:rFonts w:cs="Arial"/>
                <w:sz w:val="24"/>
              </w:rPr>
              <w:t>assessment  or</w:t>
            </w:r>
            <w:proofErr w:type="gramEnd"/>
            <w:r w:rsidRPr="00B064C8">
              <w:rPr>
                <w:rFonts w:cs="Arial"/>
                <w:sz w:val="24"/>
              </w:rPr>
              <w:t xml:space="preserve"> because they are complex, and it would be appropriate to conduct an equality impact assessment</w:t>
            </w:r>
            <w:r>
              <w:rPr>
                <w:rFonts w:cs="Arial"/>
                <w:sz w:val="24"/>
              </w:rPr>
              <w:t xml:space="preserve"> </w:t>
            </w:r>
            <w:proofErr w:type="gramStart"/>
            <w:r>
              <w:rPr>
                <w:rFonts w:cs="Arial"/>
                <w:sz w:val="24"/>
              </w:rPr>
              <w:t>in order to</w:t>
            </w:r>
            <w:proofErr w:type="gramEnd"/>
            <w:r>
              <w:rPr>
                <w:rFonts w:cs="Arial"/>
                <w:sz w:val="24"/>
              </w:rPr>
              <w:t xml:space="preserve"> better assess them.</w:t>
            </w:r>
          </w:p>
          <w:p w14:paraId="522D6090"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14:paraId="31DE43D0" w14:textId="77777777" w:rsidR="00B064C8" w:rsidRPr="00B064C8" w:rsidRDefault="00B064C8" w:rsidP="00B064C8">
            <w:pPr>
              <w:numPr>
                <w:ilvl w:val="0"/>
                <w:numId w:val="13"/>
              </w:numPr>
              <w:spacing w:after="120" w:line="240" w:lineRule="auto"/>
              <w:rPr>
                <w:rFonts w:cs="Arial"/>
                <w:sz w:val="24"/>
              </w:rPr>
            </w:pPr>
            <w:r w:rsidRPr="00B064C8">
              <w:rPr>
                <w:rFonts w:cs="Arial"/>
                <w:sz w:val="24"/>
              </w:rPr>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14:paraId="36DC51B0"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likely to be chall</w:t>
            </w:r>
            <w:r>
              <w:rPr>
                <w:rFonts w:cs="Arial"/>
                <w:sz w:val="24"/>
              </w:rPr>
              <w:t>enged by way of judicial review.</w:t>
            </w:r>
          </w:p>
          <w:p w14:paraId="3D369F95" w14:textId="77777777"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14:paraId="6D3E2F41" w14:textId="77777777" w:rsidTr="0C7151D4">
        <w:tc>
          <w:tcPr>
            <w:tcW w:w="2303" w:type="pct"/>
            <w:shd w:val="clear" w:color="auto" w:fill="BDD6EE" w:themeFill="accent5" w:themeFillTint="66"/>
          </w:tcPr>
          <w:p w14:paraId="35EFB49E" w14:textId="77777777" w:rsidR="00D75E22" w:rsidRPr="00823515" w:rsidRDefault="00D75E22" w:rsidP="002E327F">
            <w:pPr>
              <w:spacing w:after="0" w:line="240" w:lineRule="auto"/>
              <w:rPr>
                <w:rFonts w:cs="Arial"/>
                <w:b/>
                <w:i/>
                <w:sz w:val="24"/>
              </w:rPr>
            </w:pPr>
          </w:p>
          <w:p w14:paraId="47F0E219" w14:textId="77777777" w:rsidR="00D75E22" w:rsidRPr="00823515" w:rsidRDefault="00D75E22" w:rsidP="002E327F">
            <w:pPr>
              <w:spacing w:after="0" w:line="240" w:lineRule="auto"/>
              <w:rPr>
                <w:rFonts w:cs="Arial"/>
                <w:b/>
                <w:i/>
                <w:szCs w:val="28"/>
              </w:rPr>
            </w:pPr>
            <w:r w:rsidRPr="00823515">
              <w:rPr>
                <w:rFonts w:cs="Arial"/>
                <w:b/>
                <w:i/>
                <w:szCs w:val="28"/>
              </w:rPr>
              <w:t>Section 9:  Monitoring</w:t>
            </w:r>
          </w:p>
          <w:p w14:paraId="7F1EA49B" w14:textId="77777777" w:rsidR="00D75E22" w:rsidRPr="00823515" w:rsidRDefault="00D75E22" w:rsidP="002E327F">
            <w:pPr>
              <w:spacing w:after="0" w:line="240" w:lineRule="auto"/>
              <w:rPr>
                <w:rFonts w:cs="Arial"/>
                <w:b/>
                <w:i/>
                <w:sz w:val="24"/>
              </w:rPr>
            </w:pPr>
          </w:p>
          <w:p w14:paraId="559DD21B" w14:textId="77777777"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14:paraId="22924322" w14:textId="77777777" w:rsidR="009B2419" w:rsidRPr="00823515" w:rsidRDefault="009B2419" w:rsidP="002E327F">
            <w:pPr>
              <w:spacing w:after="0" w:line="240" w:lineRule="auto"/>
              <w:rPr>
                <w:rFonts w:cs="Arial"/>
                <w:i/>
                <w:sz w:val="24"/>
              </w:rPr>
            </w:pPr>
          </w:p>
          <w:p w14:paraId="6026235A" w14:textId="77777777"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14:paraId="32270FC9" w14:textId="77777777"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tcPr>
          <w:p w14:paraId="1F954E90" w14:textId="77777777" w:rsidR="00C52565" w:rsidRPr="00823515" w:rsidRDefault="00C52565" w:rsidP="00C52565">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14:paraId="3DF3BB29" w14:textId="77777777" w:rsidR="00C52565" w:rsidRPr="00823515" w:rsidRDefault="00C52565" w:rsidP="00C52565">
            <w:pPr>
              <w:spacing w:after="0" w:line="240" w:lineRule="auto"/>
              <w:rPr>
                <w:rFonts w:cs="Arial"/>
                <w:i/>
                <w:color w:val="FF0000"/>
                <w:sz w:val="24"/>
              </w:rPr>
            </w:pPr>
          </w:p>
          <w:p w14:paraId="4A5FED5C" w14:textId="77777777" w:rsidR="000C36A6" w:rsidRPr="00823515" w:rsidRDefault="00C52565" w:rsidP="00C52565">
            <w:pPr>
              <w:spacing w:after="0" w:line="240" w:lineRule="auto"/>
              <w:rPr>
                <w:rFonts w:cs="Arial"/>
                <w:i/>
                <w:color w:val="FF0000"/>
                <w:sz w:val="24"/>
              </w:rPr>
            </w:pPr>
            <w:r w:rsidRPr="00823515">
              <w:rPr>
                <w:rFonts w:cs="Arial"/>
                <w:i/>
                <w:color w:val="FF0000"/>
                <w:sz w:val="24"/>
              </w:rPr>
              <w:t xml:space="preserve">Monitoring will take place by </w:t>
            </w:r>
            <w:r w:rsidR="000C36A6" w:rsidRPr="00823515">
              <w:rPr>
                <w:rFonts w:cs="Arial"/>
                <w:i/>
                <w:color w:val="FF0000"/>
                <w:sz w:val="24"/>
              </w:rPr>
              <w:t>under</w:t>
            </w:r>
            <w:r w:rsidRPr="00823515">
              <w:rPr>
                <w:rFonts w:cs="Arial"/>
                <w:i/>
                <w:color w:val="FF0000"/>
                <w:sz w:val="24"/>
              </w:rPr>
              <w:t>taking the following steps</w:t>
            </w:r>
            <w:r w:rsidR="000C36A6" w:rsidRPr="00823515">
              <w:rPr>
                <w:rFonts w:cs="Arial"/>
                <w:i/>
                <w:color w:val="FF0000"/>
                <w:sz w:val="24"/>
              </w:rPr>
              <w:t xml:space="preserve">: </w:t>
            </w:r>
          </w:p>
          <w:p w14:paraId="5D21B79D" w14:textId="77777777" w:rsidR="000C36A6" w:rsidRDefault="00BB280C" w:rsidP="00C52565">
            <w:pPr>
              <w:spacing w:after="0" w:line="240" w:lineRule="auto"/>
              <w:rPr>
                <w:rFonts w:cs="Arial"/>
                <w:i/>
                <w:iCs/>
                <w:color w:val="FF0000"/>
                <w:sz w:val="24"/>
              </w:rPr>
            </w:pPr>
            <w:r w:rsidRPr="0C7151D4">
              <w:rPr>
                <w:rFonts w:cs="Arial"/>
                <w:i/>
                <w:iCs/>
                <w:color w:val="FF0000"/>
                <w:sz w:val="24"/>
              </w:rPr>
              <w:t>Please list</w:t>
            </w:r>
            <w:r w:rsidR="00823515" w:rsidRPr="0C7151D4">
              <w:rPr>
                <w:rFonts w:cs="Arial"/>
                <w:i/>
                <w:iCs/>
                <w:color w:val="FF0000"/>
                <w:sz w:val="24"/>
              </w:rPr>
              <w:t xml:space="preserve"> actions to be taken.</w:t>
            </w:r>
          </w:p>
          <w:p w14:paraId="6450CF1F" w14:textId="77777777" w:rsidR="0094234B" w:rsidRPr="0094234B" w:rsidRDefault="0094234B" w:rsidP="00C52565">
            <w:pPr>
              <w:spacing w:after="0" w:line="240" w:lineRule="auto"/>
              <w:rPr>
                <w:rFonts w:cs="Arial"/>
                <w:i/>
                <w:color w:val="FF0000"/>
                <w:sz w:val="24"/>
              </w:rPr>
            </w:pPr>
          </w:p>
          <w:p w14:paraId="5FDB4C7D" w14:textId="77777777" w:rsidR="0094234B" w:rsidRPr="0094234B" w:rsidRDefault="0094234B" w:rsidP="0094234B">
            <w:pPr>
              <w:spacing w:after="0" w:line="240" w:lineRule="auto"/>
              <w:rPr>
                <w:rFonts w:eastAsia="Arial" w:cs="Arial"/>
                <w:color w:val="000000" w:themeColor="text1"/>
                <w:sz w:val="24"/>
              </w:rPr>
            </w:pPr>
            <w:r w:rsidRPr="0094234B">
              <w:rPr>
                <w:rFonts w:eastAsia="Arial" w:cs="Arial"/>
                <w:color w:val="000000" w:themeColor="text1"/>
                <w:sz w:val="24"/>
              </w:rPr>
              <w:t>Belfast Trust is committed to monitoring the implementation of this policy to ensure it remains effective, equitable, and compliant with human rights obligations. Monitoring will include:</w:t>
            </w:r>
          </w:p>
          <w:p w14:paraId="7B123704" w14:textId="77777777" w:rsidR="0094234B" w:rsidRPr="0094234B" w:rsidRDefault="0094234B" w:rsidP="0094234B">
            <w:pPr>
              <w:numPr>
                <w:ilvl w:val="0"/>
                <w:numId w:val="22"/>
              </w:numPr>
              <w:spacing w:after="0" w:line="240" w:lineRule="auto"/>
              <w:rPr>
                <w:rFonts w:eastAsia="Arial" w:cs="Arial"/>
                <w:color w:val="000000" w:themeColor="text1"/>
                <w:sz w:val="24"/>
              </w:rPr>
            </w:pPr>
            <w:r w:rsidRPr="0094234B">
              <w:rPr>
                <w:rFonts w:eastAsia="Arial" w:cs="Arial"/>
                <w:color w:val="000000" w:themeColor="text1"/>
                <w:sz w:val="24"/>
              </w:rPr>
              <w:t>Incident Review: All episodes involving PSNI assistance will be logged and reviewed through Rapid Review or SEA methodology, with escalation to SAI where criteria are met.</w:t>
            </w:r>
          </w:p>
          <w:p w14:paraId="04D58BF8" w14:textId="77777777" w:rsidR="0094234B" w:rsidRPr="0094234B" w:rsidRDefault="0094234B" w:rsidP="0094234B">
            <w:pPr>
              <w:numPr>
                <w:ilvl w:val="0"/>
                <w:numId w:val="22"/>
              </w:numPr>
              <w:spacing w:after="0" w:line="240" w:lineRule="auto"/>
              <w:rPr>
                <w:rFonts w:eastAsia="Arial" w:cs="Arial"/>
                <w:color w:val="000000" w:themeColor="text1"/>
                <w:sz w:val="24"/>
              </w:rPr>
            </w:pPr>
            <w:r w:rsidRPr="0094234B">
              <w:rPr>
                <w:rFonts w:eastAsia="Arial" w:cs="Arial"/>
                <w:color w:val="000000" w:themeColor="text1"/>
                <w:sz w:val="24"/>
              </w:rPr>
              <w:lastRenderedPageBreak/>
              <w:t>Equality and Human Rights Compliance: Regular audits will assess whether reasonable adjustments, inclusive communication, and trauma-informed practice have been applied.</w:t>
            </w:r>
          </w:p>
          <w:p w14:paraId="0F6751C8" w14:textId="77777777" w:rsidR="0094234B" w:rsidRPr="0094234B" w:rsidRDefault="0094234B" w:rsidP="0094234B">
            <w:pPr>
              <w:numPr>
                <w:ilvl w:val="0"/>
                <w:numId w:val="22"/>
              </w:numPr>
              <w:spacing w:after="0" w:line="240" w:lineRule="auto"/>
              <w:rPr>
                <w:rFonts w:eastAsia="Arial" w:cs="Arial"/>
                <w:color w:val="000000" w:themeColor="text1"/>
                <w:sz w:val="24"/>
              </w:rPr>
            </w:pPr>
            <w:r w:rsidRPr="0094234B">
              <w:rPr>
                <w:rFonts w:eastAsia="Arial" w:cs="Arial"/>
                <w:color w:val="000000" w:themeColor="text1"/>
                <w:sz w:val="24"/>
              </w:rPr>
              <w:t>Feedback and Complaints: Analysis of feedback from young people, carers, advocacy services (VOYPIC, CAUSE), and staff will inform improvements.</w:t>
            </w:r>
          </w:p>
          <w:p w14:paraId="09B93156" w14:textId="77777777" w:rsidR="0094234B" w:rsidRPr="0094234B" w:rsidRDefault="0094234B" w:rsidP="0094234B">
            <w:pPr>
              <w:numPr>
                <w:ilvl w:val="0"/>
                <w:numId w:val="22"/>
              </w:numPr>
              <w:spacing w:after="0" w:line="240" w:lineRule="auto"/>
              <w:rPr>
                <w:rFonts w:eastAsia="Arial" w:cs="Arial"/>
                <w:color w:val="000000" w:themeColor="text1"/>
                <w:sz w:val="24"/>
              </w:rPr>
            </w:pPr>
            <w:r w:rsidRPr="0094234B">
              <w:rPr>
                <w:rFonts w:eastAsia="Arial" w:cs="Arial"/>
                <w:color w:val="000000" w:themeColor="text1"/>
                <w:sz w:val="24"/>
              </w:rPr>
              <w:t>Data Monitoring: Trends in PSNI involvement, AWOL episodes, and safeguarding concerns will be tracked to identify patterns and address any disproportionate impacts.</w:t>
            </w:r>
          </w:p>
          <w:p w14:paraId="20A67541" w14:textId="77777777" w:rsidR="0094234B" w:rsidRPr="0094234B" w:rsidRDefault="0094234B" w:rsidP="0094234B">
            <w:pPr>
              <w:numPr>
                <w:ilvl w:val="0"/>
                <w:numId w:val="22"/>
              </w:numPr>
              <w:spacing w:after="0" w:line="240" w:lineRule="auto"/>
              <w:rPr>
                <w:rFonts w:eastAsia="Arial" w:cs="Arial"/>
                <w:color w:val="000000" w:themeColor="text1"/>
                <w:sz w:val="24"/>
              </w:rPr>
            </w:pPr>
            <w:r w:rsidRPr="0094234B">
              <w:rPr>
                <w:rFonts w:eastAsia="Arial" w:cs="Arial"/>
                <w:color w:val="000000" w:themeColor="text1"/>
                <w:sz w:val="24"/>
              </w:rPr>
              <w:t>Governance Reporting: Findings will be reported through CAMHS governance structures and shared with relevant committees to ensure transparency and continuous improvement.</w:t>
            </w:r>
          </w:p>
          <w:p w14:paraId="718DF007" w14:textId="4AE5BBF1" w:rsidR="000C36A6" w:rsidRPr="00823515" w:rsidRDefault="000C36A6" w:rsidP="0094234B">
            <w:pPr>
              <w:spacing w:after="0" w:line="240" w:lineRule="auto"/>
              <w:rPr>
                <w:rFonts w:eastAsia="Arial" w:cs="Arial"/>
                <w:sz w:val="24"/>
              </w:rPr>
            </w:pPr>
          </w:p>
        </w:tc>
      </w:tr>
      <w:tr w:rsidR="00D75E22" w:rsidRPr="003930CF" w14:paraId="0D1C7264" w14:textId="77777777" w:rsidTr="0C7151D4">
        <w:trPr>
          <w:trHeight w:val="565"/>
        </w:trPr>
        <w:tc>
          <w:tcPr>
            <w:tcW w:w="5000" w:type="pct"/>
            <w:gridSpan w:val="6"/>
            <w:shd w:val="clear" w:color="auto" w:fill="BDD6EE" w:themeFill="accent5" w:themeFillTint="66"/>
          </w:tcPr>
          <w:p w14:paraId="05A7D46B" w14:textId="77777777" w:rsidR="00D75E22" w:rsidRDefault="00D75E22" w:rsidP="002E327F">
            <w:pPr>
              <w:spacing w:after="0" w:line="240" w:lineRule="auto"/>
              <w:rPr>
                <w:rFonts w:cs="Arial"/>
                <w:b/>
                <w:sz w:val="24"/>
              </w:rPr>
            </w:pPr>
          </w:p>
          <w:p w14:paraId="128CAD78" w14:textId="77777777" w:rsidR="009B2419" w:rsidRPr="009B2419" w:rsidRDefault="009B2419" w:rsidP="002E327F">
            <w:pPr>
              <w:spacing w:after="0" w:line="240" w:lineRule="auto"/>
              <w:rPr>
                <w:rFonts w:cs="Arial"/>
                <w:b/>
                <w:szCs w:val="28"/>
              </w:rPr>
            </w:pPr>
            <w:r w:rsidRPr="009B2419">
              <w:rPr>
                <w:rFonts w:cs="Arial"/>
                <w:b/>
                <w:szCs w:val="28"/>
              </w:rPr>
              <w:t>Section 10: Approval and Authorisation</w:t>
            </w:r>
          </w:p>
          <w:p w14:paraId="39E78898" w14:textId="77777777" w:rsidR="009B2419" w:rsidRPr="003930CF" w:rsidRDefault="009B2419" w:rsidP="002E327F">
            <w:pPr>
              <w:spacing w:after="0" w:line="240" w:lineRule="auto"/>
              <w:rPr>
                <w:rFonts w:cs="Arial"/>
                <w:b/>
                <w:sz w:val="24"/>
              </w:rPr>
            </w:pPr>
          </w:p>
          <w:p w14:paraId="02700B4F" w14:textId="77777777"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0" w:history="1">
              <w:r w:rsidR="000C36A6" w:rsidRPr="009B2419">
                <w:rPr>
                  <w:rStyle w:val="Hyperlink"/>
                  <w:rFonts w:cs="Arial"/>
                  <w:sz w:val="24"/>
                </w:rPr>
                <w:t>equalityscreenings@belfasttrust.hscni.net</w:t>
              </w:r>
            </w:hyperlink>
          </w:p>
          <w:p w14:paraId="1F6E923E" w14:textId="77777777"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14:paraId="6FED255F" w14:textId="77777777" w:rsidR="009B2419" w:rsidRDefault="009B2419" w:rsidP="002E327F">
            <w:pPr>
              <w:spacing w:after="0" w:line="240" w:lineRule="auto"/>
              <w:rPr>
                <w:rFonts w:cs="Arial"/>
                <w:b/>
                <w:sz w:val="24"/>
              </w:rPr>
            </w:pPr>
          </w:p>
          <w:p w14:paraId="77BF9DFA" w14:textId="77777777"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1" w:history="1">
              <w:r w:rsidR="009B2419" w:rsidRPr="009B2419">
                <w:rPr>
                  <w:b/>
                  <w:color w:val="0070C0"/>
                  <w:szCs w:val="28"/>
                  <w:u w:val="single"/>
                </w:rPr>
                <w:t>Trust Website</w:t>
              </w:r>
            </w:hyperlink>
            <w:r w:rsidR="009B2419" w:rsidRPr="009B2419">
              <w:rPr>
                <w:b/>
                <w:color w:val="0070C0"/>
                <w:szCs w:val="28"/>
              </w:rPr>
              <w:t>**</w:t>
            </w:r>
          </w:p>
        </w:tc>
      </w:tr>
      <w:tr w:rsidR="009B2419" w:rsidRPr="003930CF" w14:paraId="23729219" w14:textId="77777777" w:rsidTr="0C7151D4">
        <w:trPr>
          <w:trHeight w:val="1381"/>
        </w:trPr>
        <w:tc>
          <w:tcPr>
            <w:tcW w:w="2303" w:type="pct"/>
            <w:tcBorders>
              <w:right w:val="single" w:sz="4" w:space="0" w:color="auto"/>
            </w:tcBorders>
            <w:shd w:val="clear" w:color="auto" w:fill="EDF7F9"/>
          </w:tcPr>
          <w:p w14:paraId="175D0F77" w14:textId="77777777" w:rsidR="009B2419" w:rsidRDefault="009B2419" w:rsidP="002E327F">
            <w:pPr>
              <w:spacing w:after="0" w:line="240" w:lineRule="auto"/>
              <w:rPr>
                <w:rFonts w:cs="Arial"/>
                <w:b/>
                <w:sz w:val="24"/>
              </w:rPr>
            </w:pPr>
            <w:r>
              <w:rPr>
                <w:rFonts w:cs="Arial"/>
                <w:b/>
                <w:sz w:val="24"/>
              </w:rPr>
              <w:t xml:space="preserve">Lead Responsible Manager </w:t>
            </w:r>
          </w:p>
          <w:p w14:paraId="6827175A" w14:textId="77777777" w:rsidR="009B2419" w:rsidRDefault="009B2419" w:rsidP="002E327F">
            <w:pPr>
              <w:spacing w:after="0" w:line="240" w:lineRule="auto"/>
              <w:rPr>
                <w:rFonts w:cs="Arial"/>
                <w:b/>
                <w:sz w:val="24"/>
              </w:rPr>
            </w:pPr>
          </w:p>
          <w:p w14:paraId="3EB7D0B4" w14:textId="77777777" w:rsidR="009B2419" w:rsidRDefault="009B2419" w:rsidP="0C7151D4">
            <w:pPr>
              <w:spacing w:after="0" w:line="240" w:lineRule="auto"/>
              <w:rPr>
                <w:rFonts w:cs="Arial"/>
                <w:b/>
                <w:bCs/>
                <w:sz w:val="24"/>
              </w:rPr>
            </w:pPr>
            <w:r w:rsidRPr="0C7151D4">
              <w:rPr>
                <w:rFonts w:cs="Arial"/>
                <w:b/>
                <w:bCs/>
                <w:sz w:val="24"/>
              </w:rPr>
              <w:t>Name:</w:t>
            </w:r>
            <w:r w:rsidR="51E21EC1" w:rsidRPr="0C7151D4">
              <w:rPr>
                <w:rFonts w:cs="Arial"/>
                <w:b/>
                <w:bCs/>
                <w:sz w:val="24"/>
              </w:rPr>
              <w:t xml:space="preserve"> Jane Ryan </w:t>
            </w:r>
          </w:p>
          <w:p w14:paraId="2CCE70A5" w14:textId="77777777" w:rsidR="009B2419" w:rsidRDefault="009B2419" w:rsidP="002E327F">
            <w:pPr>
              <w:spacing w:after="0" w:line="240" w:lineRule="auto"/>
              <w:rPr>
                <w:rFonts w:cs="Arial"/>
                <w:b/>
                <w:sz w:val="24"/>
              </w:rPr>
            </w:pPr>
          </w:p>
          <w:p w14:paraId="06C428F6" w14:textId="77777777" w:rsidR="009B2419" w:rsidRDefault="009B2419" w:rsidP="0C7151D4">
            <w:pPr>
              <w:spacing w:after="0" w:line="240" w:lineRule="auto"/>
              <w:rPr>
                <w:rFonts w:cs="Arial"/>
                <w:b/>
                <w:bCs/>
                <w:sz w:val="24"/>
              </w:rPr>
            </w:pPr>
            <w:r w:rsidRPr="0C7151D4">
              <w:rPr>
                <w:rFonts w:cs="Arial"/>
                <w:b/>
                <w:bCs/>
                <w:sz w:val="24"/>
              </w:rPr>
              <w:t>Position:</w:t>
            </w:r>
            <w:r w:rsidR="4B9A2634" w:rsidRPr="0C7151D4">
              <w:rPr>
                <w:rFonts w:cs="Arial"/>
                <w:b/>
                <w:bCs/>
                <w:sz w:val="24"/>
              </w:rPr>
              <w:t xml:space="preserve"> Service Manager </w:t>
            </w:r>
          </w:p>
          <w:p w14:paraId="2E640FA1" w14:textId="77777777" w:rsidR="009B2419" w:rsidRDefault="009B2419" w:rsidP="002E327F">
            <w:pPr>
              <w:spacing w:after="0" w:line="240" w:lineRule="auto"/>
              <w:rPr>
                <w:rFonts w:cs="Arial"/>
                <w:b/>
                <w:sz w:val="24"/>
              </w:rPr>
            </w:pPr>
          </w:p>
          <w:p w14:paraId="4FB8580C" w14:textId="77777777" w:rsidR="009B2419" w:rsidRPr="003930CF" w:rsidRDefault="009B2419" w:rsidP="0C7151D4">
            <w:pPr>
              <w:spacing w:after="0" w:line="240" w:lineRule="auto"/>
              <w:rPr>
                <w:rFonts w:cs="Arial"/>
                <w:sz w:val="24"/>
              </w:rPr>
            </w:pPr>
            <w:r w:rsidRPr="0C7151D4">
              <w:rPr>
                <w:rFonts w:cs="Arial"/>
                <w:b/>
                <w:bCs/>
                <w:sz w:val="24"/>
              </w:rPr>
              <w:t>Date:</w:t>
            </w:r>
            <w:r w:rsidR="4DC84E96" w:rsidRPr="0C7151D4">
              <w:rPr>
                <w:rFonts w:cs="Arial"/>
                <w:b/>
                <w:bCs/>
                <w:sz w:val="24"/>
              </w:rPr>
              <w:t xml:space="preserve"> 05/09/25</w:t>
            </w:r>
          </w:p>
        </w:tc>
        <w:tc>
          <w:tcPr>
            <w:tcW w:w="2697" w:type="pct"/>
            <w:gridSpan w:val="5"/>
            <w:tcBorders>
              <w:left w:val="single" w:sz="4" w:space="0" w:color="auto"/>
            </w:tcBorders>
            <w:shd w:val="clear" w:color="auto" w:fill="EDF7F9"/>
          </w:tcPr>
          <w:p w14:paraId="6E16A5EA" w14:textId="77777777" w:rsidR="009B2419" w:rsidRDefault="009B2419" w:rsidP="002E327F">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14:paraId="75E7EEE0" w14:textId="77777777" w:rsidR="009B2419" w:rsidRDefault="009B2419" w:rsidP="002E327F">
            <w:pPr>
              <w:spacing w:after="0" w:line="240" w:lineRule="auto"/>
              <w:rPr>
                <w:rFonts w:cs="Arial"/>
                <w:b/>
                <w:sz w:val="24"/>
              </w:rPr>
            </w:pPr>
          </w:p>
          <w:p w14:paraId="5DC404BB" w14:textId="77777777" w:rsidR="009B2419" w:rsidRDefault="009B2419" w:rsidP="0C7151D4">
            <w:pPr>
              <w:spacing w:after="0" w:line="240" w:lineRule="auto"/>
              <w:rPr>
                <w:rFonts w:cs="Arial"/>
                <w:b/>
                <w:bCs/>
                <w:sz w:val="24"/>
              </w:rPr>
            </w:pPr>
            <w:r w:rsidRPr="0C7151D4">
              <w:rPr>
                <w:rFonts w:cs="Arial"/>
                <w:b/>
                <w:bCs/>
                <w:sz w:val="24"/>
              </w:rPr>
              <w:t>Name:</w:t>
            </w:r>
            <w:r w:rsidR="6483F7E0" w:rsidRPr="0C7151D4">
              <w:rPr>
                <w:rFonts w:cs="Arial"/>
                <w:b/>
                <w:bCs/>
                <w:sz w:val="24"/>
              </w:rPr>
              <w:t xml:space="preserve"> Jim Mulholland</w:t>
            </w:r>
          </w:p>
          <w:p w14:paraId="43F64F6D" w14:textId="77777777" w:rsidR="009B2419" w:rsidRDefault="009B2419" w:rsidP="002E327F">
            <w:pPr>
              <w:spacing w:after="0" w:line="240" w:lineRule="auto"/>
              <w:rPr>
                <w:rFonts w:cs="Arial"/>
                <w:b/>
                <w:sz w:val="24"/>
              </w:rPr>
            </w:pPr>
          </w:p>
          <w:p w14:paraId="5B51EC1A" w14:textId="77777777" w:rsidR="009B2419" w:rsidRDefault="009B2419" w:rsidP="0C7151D4">
            <w:pPr>
              <w:spacing w:after="0" w:line="240" w:lineRule="auto"/>
              <w:rPr>
                <w:rFonts w:cs="Arial"/>
                <w:b/>
                <w:bCs/>
                <w:sz w:val="24"/>
              </w:rPr>
            </w:pPr>
            <w:r w:rsidRPr="0C7151D4">
              <w:rPr>
                <w:rFonts w:cs="Arial"/>
                <w:b/>
                <w:bCs/>
                <w:sz w:val="24"/>
              </w:rPr>
              <w:t>Position:</w:t>
            </w:r>
            <w:r w:rsidR="74F4C093" w:rsidRPr="0C7151D4">
              <w:rPr>
                <w:rFonts w:cs="Arial"/>
                <w:b/>
                <w:bCs/>
                <w:sz w:val="24"/>
              </w:rPr>
              <w:t xml:space="preserve"> Senior Planning and Equality Manager </w:t>
            </w:r>
          </w:p>
          <w:p w14:paraId="70DB83AC" w14:textId="77777777" w:rsidR="009B2419" w:rsidRDefault="009B2419" w:rsidP="002E327F">
            <w:pPr>
              <w:spacing w:after="0" w:line="240" w:lineRule="auto"/>
              <w:rPr>
                <w:rFonts w:cs="Arial"/>
                <w:b/>
                <w:sz w:val="24"/>
              </w:rPr>
            </w:pPr>
          </w:p>
          <w:p w14:paraId="305762B5" w14:textId="77777777" w:rsidR="009B2419" w:rsidRPr="003930CF" w:rsidRDefault="009B2419" w:rsidP="0C7151D4">
            <w:pPr>
              <w:spacing w:after="0" w:line="240" w:lineRule="auto"/>
              <w:rPr>
                <w:rFonts w:cs="Arial"/>
                <w:b/>
                <w:bCs/>
                <w:sz w:val="24"/>
              </w:rPr>
            </w:pPr>
            <w:proofErr w:type="gramStart"/>
            <w:r w:rsidRPr="0C7151D4">
              <w:rPr>
                <w:rFonts w:cs="Arial"/>
                <w:b/>
                <w:bCs/>
                <w:sz w:val="24"/>
              </w:rPr>
              <w:t>Date :</w:t>
            </w:r>
            <w:proofErr w:type="gramEnd"/>
            <w:r w:rsidR="54AACCEC" w:rsidRPr="0C7151D4">
              <w:rPr>
                <w:rFonts w:cs="Arial"/>
                <w:b/>
                <w:bCs/>
                <w:sz w:val="24"/>
              </w:rPr>
              <w:t xml:space="preserve"> 05/09/25</w:t>
            </w:r>
          </w:p>
        </w:tc>
      </w:tr>
      <w:tr w:rsidR="00713E1A" w:rsidRPr="003930CF" w14:paraId="40ED6227" w14:textId="77777777" w:rsidTr="0C7151D4">
        <w:trPr>
          <w:trHeight w:val="557"/>
        </w:trPr>
        <w:tc>
          <w:tcPr>
            <w:tcW w:w="5000" w:type="pct"/>
            <w:gridSpan w:val="6"/>
            <w:shd w:val="clear" w:color="auto" w:fill="EDF7F9"/>
          </w:tcPr>
          <w:p w14:paraId="7D5B8279" w14:textId="77777777" w:rsidR="00E26F06" w:rsidRDefault="00E26F06" w:rsidP="002E327F">
            <w:pPr>
              <w:spacing w:after="0" w:line="240" w:lineRule="auto"/>
              <w:rPr>
                <w:rFonts w:cs="Arial"/>
                <w:sz w:val="24"/>
              </w:rPr>
            </w:pPr>
          </w:p>
          <w:p w14:paraId="3AA96168" w14:textId="77777777"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14:paraId="0F0A9998" w14:textId="77777777" w:rsidR="00823515" w:rsidRDefault="00823515" w:rsidP="00BB280C">
            <w:pPr>
              <w:spacing w:after="0" w:line="240" w:lineRule="auto"/>
              <w:rPr>
                <w:rFonts w:cs="Arial"/>
                <w:sz w:val="24"/>
              </w:rPr>
            </w:pPr>
          </w:p>
          <w:p w14:paraId="24B30249" w14:textId="77777777" w:rsidR="006F0611" w:rsidRDefault="006F0611" w:rsidP="006F0611">
            <w:pPr>
              <w:rPr>
                <w:rFonts w:cs="Arial"/>
                <w:sz w:val="24"/>
              </w:rPr>
            </w:pPr>
            <w:r>
              <w:rPr>
                <w:rFonts w:cs="Arial"/>
                <w:sz w:val="24"/>
              </w:rPr>
              <w:lastRenderedPageBreak/>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w:t>
            </w:r>
            <w:proofErr w:type="spellStart"/>
            <w:r>
              <w:rPr>
                <w:rFonts w:cs="Arial"/>
                <w:sz w:val="24"/>
              </w:rPr>
              <w:t>eg</w:t>
            </w:r>
            <w:proofErr w:type="spellEnd"/>
            <w:r>
              <w:rPr>
                <w:rFonts w:cs="Arial"/>
                <w:sz w:val="24"/>
              </w:rPr>
              <w:t xml:space="preserve"> regional service/policy).</w:t>
            </w:r>
          </w:p>
          <w:p w14:paraId="026B687D" w14:textId="77777777" w:rsidR="007866FC" w:rsidRDefault="00E86F0A" w:rsidP="0C7151D4">
            <w:pPr>
              <w:spacing w:after="0"/>
              <w:rPr>
                <w:rFonts w:cs="Arial"/>
                <w:sz w:val="24"/>
              </w:rPr>
            </w:pPr>
            <w:r w:rsidRPr="006F0611">
              <w:rPr>
                <w:rFonts w:ascii="Calibri" w:hAnsi="Calibri"/>
                <w:noProof/>
                <w:sz w:val="22"/>
                <w:szCs w:val="22"/>
              </w:rPr>
              <mc:AlternateContent>
                <mc:Choice Requires="wpg">
                  <w:drawing>
                    <wp:anchor distT="0" distB="0" distL="114300" distR="114300" simplePos="0" relativeHeight="251657216" behindDoc="0" locked="0" layoutInCell="1" allowOverlap="1" wp14:anchorId="6F49A1BD" wp14:editId="76CEB5C9">
                      <wp:simplePos x="0" y="0"/>
                      <wp:positionH relativeFrom="column">
                        <wp:posOffset>8846185</wp:posOffset>
                      </wp:positionH>
                      <wp:positionV relativeFrom="paragraph">
                        <wp:posOffset>67310</wp:posOffset>
                      </wp:positionV>
                      <wp:extent cx="590550" cy="285115"/>
                      <wp:effectExtent l="0" t="0" r="19050" b="19685"/>
                      <wp:wrapNone/>
                      <wp:docPr id="71250741" name="Text Box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0" cy="285115"/>
                                <a:chOff x="0" y="0"/>
                                <a:chExt cx="590550" cy="285115"/>
                              </a:xfrm>
                            </wpg:grpSpPr>
                            <wps:wsp>
                              <wps:cNvPr id="1648945083" name="Rectangle 1648945083"/>
                              <wps:cNvSpPr>
                                <a:spLocks noChangeArrowheads="1"/>
                              </wps:cNvSpPr>
                              <wps:spPr>
                                <a:xfrm>
                                  <a:off x="0" y="0"/>
                                  <a:ext cx="590550" cy="285115"/>
                                </a:xfrm>
                                <a:prstGeom prst="rect">
                                  <a:avLst/>
                                </a:prstGeom>
                                <a:solidFill>
                                  <a:srgbClr val="FFFFFF"/>
                                </a:solidFill>
                                <a:ln w="6350">
                                  <a:solidFill>
                                    <a:srgbClr val="000000"/>
                                  </a:solidFill>
                                  <a:miter/>
                                </a:ln>
                              </wps:spPr>
                              <wps:txbx>
                                <w:txbxContent>
                                  <w:p w14:paraId="0057C725" w14:textId="77777777" w:rsidR="00C35D17" w:rsidRDefault="00C35D17" w:rsidP="00C93E4B">
                                    <w:pPr>
                                      <w:spacing w:line="276" w:lineRule="auto"/>
                                      <w:rPr>
                                        <w:rFonts w:ascii="Calibri" w:hAnsi="Calibri" w:cs="Calibri"/>
                                        <w:lang w:val="en-US"/>
                                      </w:rPr>
                                    </w:pPr>
                                    <w:r>
                                      <w:rPr>
                                        <w:rFonts w:ascii="Calibri" w:hAnsi="Calibri" w:cs="Calibri"/>
                                        <w:lang w:val="en-US"/>
                                      </w:rPr>
                                      <w:t> </w:t>
                                    </w:r>
                                    <w:r>
                                      <w:rPr>
                                        <w:rFonts w:ascii="Calibri" w:hAnsi="Calibri" w:cs="Calibri"/>
                                        <w:color w:val="000000"/>
                                        <w:lang w:val="en-US"/>
                                      </w:rPr>
                                      <w:t>X</w:t>
                                    </w:r>
                                  </w:p>
                                </w:txbxContent>
                              </wps:txbx>
                              <wps:bodyPr wrap="square" lIns="91440" tIns="45720" rIns="91440" bIns="45720" anchor="t" upright="1">
                                <a:noAutofit/>
                              </wps:bodyPr>
                            </wps:wsp>
                            <wps:wsp>
                              <wps:cNvPr id="1416854028" name="Rectangle 1416854028"/>
                              <wps:cNvSpPr/>
                              <wps:spPr>
                                <a:xfrm>
                                  <a:off x="381000" y="142557"/>
                                  <a:ext cx="9525" cy="9525"/>
                                </a:xfrm>
                                <a:prstGeom prst="rect">
                                  <a:avLst/>
                                </a:prstGeom>
                                <a:solidFill>
                                  <a:schemeClr val="lt1"/>
                                </a:solidFill>
                                <a:ln>
                                  <a:solidFill>
                                    <a:srgbClr val="000000"/>
                                  </a:solidFill>
                                </a:ln>
                              </wps:spPr>
                              <wps:bodyPr anchor="t"/>
                            </wps:wsp>
                          </wpg:wgp>
                        </a:graphicData>
                      </a:graphic>
                      <wp14:sizeRelH relativeFrom="page">
                        <wp14:pctWidth>0</wp14:pctWidth>
                      </wp14:sizeRelH>
                      <wp14:sizeRelV relativeFrom="page">
                        <wp14:pctHeight>0</wp14:pctHeight>
                      </wp14:sizeRelV>
                    </wp:anchor>
                  </w:drawing>
                </mc:Choice>
                <mc:Fallback>
                  <w:pict>
                    <v:group w14:anchorId="6F49A1BD" id="Text Box 2" o:spid="_x0000_s1027" style="position:absolute;margin-left:696.55pt;margin-top:5.3pt;width:46.5pt;height:22.45pt;z-index:251657216" coordsize="5905,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">
                      <v:rect id="Rectangle 1648945083" o:spid="_x0000_s1028" style="position:absolute;width:590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" strokeweight=".5pt">
                        <v:textbox>
                          <w:txbxContent>
                            <w:p w14:paraId="0057C725" w14:textId="77777777" w:rsidR="00C35D17" w:rsidRDefault="00C35D17" w:rsidP="00C93E4B">
                              <w:pPr>
                                <w:spacing w:line="276" w:lineRule="auto"/>
                                <w:rPr>
                                  <w:rFonts w:ascii="Calibri" w:hAnsi="Calibri" w:cs="Calibri"/>
                                  <w:lang w:val="en-US"/>
                                </w:rPr>
                              </w:pPr>
                              <w:r>
                                <w:rPr>
                                  <w:rFonts w:ascii="Calibri" w:hAnsi="Calibri" w:cs="Calibri"/>
                                  <w:lang w:val="en-US"/>
                                </w:rPr>
                                <w:t> </w:t>
                              </w:r>
                              <w:r>
                                <w:rPr>
                                  <w:rFonts w:ascii="Calibri" w:hAnsi="Calibri" w:cs="Calibri"/>
                                  <w:color w:val="000000"/>
                                  <w:lang w:val="en-US"/>
                                </w:rPr>
                                <w:t>X</w:t>
                              </w:r>
                            </w:p>
                          </w:txbxContent>
                        </v:textbox>
                      </v:rect>
                      <v:rect id="Rectangle 1416854028" o:spid="_x0000_s1029" style="position:absolute;left:3810;top:1425;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" fillcolor="white [3201]"/>
                    </v:group>
                  </w:pict>
                </mc:Fallback>
              </mc:AlternateContent>
            </w:r>
            <w:r w:rsidR="08FC0A22" w:rsidRPr="0C7151D4">
              <w:rPr>
                <w:rFonts w:cs="Arial"/>
                <w:sz w:val="24"/>
              </w:rPr>
              <w:t xml:space="preserve">Please </w:t>
            </w:r>
            <w:r w:rsidR="08FC0A22" w:rsidRPr="0C7151D4">
              <w:rPr>
                <w:rFonts w:cs="Arial"/>
                <w:b/>
                <w:bCs/>
                <w:sz w:val="24"/>
              </w:rPr>
              <w:t>tick the box</w:t>
            </w:r>
            <w:r w:rsidR="08FC0A22" w:rsidRPr="0C7151D4">
              <w:rPr>
                <w:rFonts w:cs="Arial"/>
                <w:sz w:val="24"/>
              </w:rPr>
              <w:t xml:space="preserve"> to indicate that you have paid</w:t>
            </w:r>
            <w:r w:rsidR="08FC0A22" w:rsidRPr="0C7151D4">
              <w:rPr>
                <w:rFonts w:cs="Arial"/>
                <w:b/>
                <w:bCs/>
                <w:sz w:val="24"/>
              </w:rPr>
              <w:t xml:space="preserve"> ‘due regard’</w:t>
            </w:r>
            <w:r w:rsidR="08FC0A22" w:rsidRPr="0C7151D4">
              <w:rPr>
                <w:rFonts w:cs="Arial"/>
                <w:sz w:val="24"/>
              </w:rPr>
              <w:t xml:space="preserve"> to the social and economic needs of the rural community </w:t>
            </w:r>
          </w:p>
          <w:p w14:paraId="6D943F33" w14:textId="77777777"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14:paraId="6B4985C8" w14:textId="77777777" w:rsidR="006F0611" w:rsidRDefault="006F0611" w:rsidP="007866FC">
            <w:pPr>
              <w:spacing w:after="0"/>
              <w:rPr>
                <w:rFonts w:cs="Arial"/>
                <w:sz w:val="24"/>
              </w:rPr>
            </w:pPr>
            <w:r>
              <w:rPr>
                <w:rFonts w:cs="Arial"/>
                <w:sz w:val="24"/>
              </w:rPr>
              <w:t xml:space="preserve">public services and that </w:t>
            </w:r>
            <w:r>
              <w:rPr>
                <w:rFonts w:cs="Arial"/>
                <w:b/>
                <w:sz w:val="24"/>
              </w:rPr>
              <w:t xml:space="preserve">a rural impact assessment </w:t>
            </w:r>
            <w:r w:rsidRPr="00267858">
              <w:rPr>
                <w:rFonts w:cs="Arial"/>
                <w:b/>
                <w:sz w:val="24"/>
                <w:u w:val="single"/>
              </w:rPr>
              <w:t>is not required</w:t>
            </w:r>
            <w:r>
              <w:rPr>
                <w:rFonts w:cs="Arial"/>
                <w:sz w:val="24"/>
              </w:rPr>
              <w:t>.</w:t>
            </w:r>
          </w:p>
          <w:p w14:paraId="7E9E3CF8" w14:textId="77777777" w:rsidR="007866FC" w:rsidRDefault="007866FC" w:rsidP="006F0611">
            <w:pPr>
              <w:rPr>
                <w:rFonts w:cs="Arial"/>
                <w:i/>
                <w:sz w:val="24"/>
                <w:u w:val="single"/>
              </w:rPr>
            </w:pPr>
          </w:p>
          <w:p w14:paraId="1795E4EA" w14:textId="77777777" w:rsidR="006F0611" w:rsidRDefault="006F0611" w:rsidP="006F0611">
            <w:pPr>
              <w:rPr>
                <w:rFonts w:cs="Arial"/>
                <w:i/>
                <w:sz w:val="24"/>
                <w:u w:val="single"/>
              </w:rPr>
            </w:pPr>
            <w:r>
              <w:rPr>
                <w:rFonts w:cs="Arial"/>
                <w:i/>
                <w:sz w:val="24"/>
                <w:u w:val="single"/>
              </w:rPr>
              <w:t>OR</w:t>
            </w:r>
          </w:p>
          <w:p w14:paraId="6C7BB15B" w14:textId="77777777" w:rsidR="006F0611" w:rsidRDefault="006F0611" w:rsidP="006F0611">
            <w:pPr>
              <w:rPr>
                <w:rFonts w:cs="Arial"/>
                <w:b/>
                <w:sz w:val="24"/>
              </w:rPr>
            </w:pPr>
            <w:r>
              <w:rPr>
                <w:rFonts w:cs="Arial"/>
                <w:sz w:val="24"/>
              </w:rPr>
              <w:t xml:space="preserve">Please complete a </w:t>
            </w:r>
            <w:hyperlink r:id="rId22"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14:paraId="604FF3C8" w14:textId="77777777"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23"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14:paraId="76482615" w14:textId="77777777" w:rsidR="006F0611" w:rsidRDefault="006F0611" w:rsidP="006F0611">
            <w:pPr>
              <w:rPr>
                <w:rFonts w:cs="Arial"/>
                <w:sz w:val="24"/>
              </w:rPr>
            </w:pPr>
            <w:r>
              <w:rPr>
                <w:rFonts w:cs="Arial"/>
                <w:sz w:val="24"/>
              </w:rPr>
              <w:t xml:space="preserve">Contact </w:t>
            </w:r>
            <w:hyperlink r:id="rId24"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14:paraId="48E9D915" w14:textId="77777777" w:rsidR="006F0611" w:rsidRDefault="006F0611" w:rsidP="006F0611">
            <w:pPr>
              <w:rPr>
                <w:rFonts w:cs="Arial"/>
                <w:sz w:val="24"/>
              </w:rPr>
            </w:pPr>
          </w:p>
          <w:p w14:paraId="4E39D25F" w14:textId="77777777" w:rsidR="00BB280C" w:rsidRDefault="00BB280C" w:rsidP="00BB280C">
            <w:pPr>
              <w:spacing w:after="0" w:line="240" w:lineRule="auto"/>
              <w:rPr>
                <w:sz w:val="24"/>
              </w:rPr>
            </w:pPr>
          </w:p>
          <w:p w14:paraId="1B4854E4" w14:textId="77777777" w:rsidR="00E26F06" w:rsidRPr="00BB280C" w:rsidRDefault="00E26F06" w:rsidP="00BB280C">
            <w:pPr>
              <w:spacing w:after="0" w:line="240" w:lineRule="auto"/>
              <w:rPr>
                <w:rFonts w:cs="Arial"/>
                <w:sz w:val="24"/>
              </w:rPr>
            </w:pPr>
          </w:p>
        </w:tc>
      </w:tr>
    </w:tbl>
    <w:p w14:paraId="6DDB5C44" w14:textId="77777777" w:rsidR="00D75E22" w:rsidRPr="00EE266A" w:rsidRDefault="00D75E22" w:rsidP="00E26F06">
      <w:pPr>
        <w:contextualSpacing/>
        <w:rPr>
          <w:rFonts w:cs="Arial"/>
          <w:szCs w:val="28"/>
        </w:rPr>
      </w:pPr>
    </w:p>
    <w:sectPr w:rsidR="00D75E22" w:rsidRPr="00EE266A" w:rsidSect="00E957BD">
      <w:footerReference w:type="even" r:id="rId25"/>
      <w:footerReference w:type="default" r:id="rId26"/>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8198D" w14:textId="77777777" w:rsidR="001C3BB1" w:rsidRDefault="001C3BB1">
      <w:r>
        <w:separator/>
      </w:r>
    </w:p>
  </w:endnote>
  <w:endnote w:type="continuationSeparator" w:id="0">
    <w:p w14:paraId="1C9544D4" w14:textId="77777777" w:rsidR="001C3BB1" w:rsidRDefault="001C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FE4C" w14:textId="77777777" w:rsidR="009B2419" w:rsidRDefault="009B2419"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45B041" w14:textId="77777777" w:rsidR="009B2419" w:rsidRDefault="009B2419"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E3A7" w14:textId="77777777" w:rsidR="009B2419" w:rsidRDefault="009B2419">
    <w:pPr>
      <w:pStyle w:val="Footer"/>
      <w:jc w:val="right"/>
    </w:pPr>
    <w:r>
      <w:fldChar w:fldCharType="begin"/>
    </w:r>
    <w:r>
      <w:instrText xml:space="preserve"> PAGE   \* MERGEFORMAT </w:instrText>
    </w:r>
    <w:r>
      <w:fldChar w:fldCharType="separate"/>
    </w:r>
    <w:r w:rsidR="00E952F3">
      <w:rPr>
        <w:noProof/>
      </w:rPr>
      <w:t>1</w:t>
    </w:r>
    <w:r>
      <w:rPr>
        <w:noProof/>
      </w:rPr>
      <w:fldChar w:fldCharType="end"/>
    </w:r>
  </w:p>
  <w:p w14:paraId="5D8D67FD" w14:textId="77777777" w:rsidR="009B2419" w:rsidRDefault="009B2419"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9D863" w14:textId="77777777" w:rsidR="001C3BB1" w:rsidRDefault="001C3BB1">
      <w:r>
        <w:separator/>
      </w:r>
    </w:p>
  </w:footnote>
  <w:footnote w:type="continuationSeparator" w:id="0">
    <w:p w14:paraId="65DEC2AD" w14:textId="77777777" w:rsidR="001C3BB1" w:rsidRDefault="001C3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8EB1B95"/>
    <w:multiLevelType w:val="multilevel"/>
    <w:tmpl w:val="CAB6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062FF"/>
    <w:multiLevelType w:val="multilevel"/>
    <w:tmpl w:val="26C4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054A7"/>
    <w:multiLevelType w:val="multilevel"/>
    <w:tmpl w:val="B57C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52002"/>
    <w:multiLevelType w:val="multilevel"/>
    <w:tmpl w:val="2F42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E2199"/>
    <w:multiLevelType w:val="multilevel"/>
    <w:tmpl w:val="5DFA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BE7FBA"/>
    <w:multiLevelType w:val="multilevel"/>
    <w:tmpl w:val="D006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9" w15:restartNumberingAfterBreak="0">
    <w:nsid w:val="6B060538"/>
    <w:multiLevelType w:val="multilevel"/>
    <w:tmpl w:val="E978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5A35A5"/>
    <w:multiLevelType w:val="multilevel"/>
    <w:tmpl w:val="687A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1672714">
    <w:abstractNumId w:val="18"/>
  </w:num>
  <w:num w:numId="2" w16cid:durableId="1615480379">
    <w:abstractNumId w:val="0"/>
  </w:num>
  <w:num w:numId="3" w16cid:durableId="2088307533">
    <w:abstractNumId w:val="4"/>
  </w:num>
  <w:num w:numId="4" w16cid:durableId="925379832">
    <w:abstractNumId w:val="11"/>
  </w:num>
  <w:num w:numId="5" w16cid:durableId="1633830627">
    <w:abstractNumId w:val="12"/>
  </w:num>
  <w:num w:numId="6" w16cid:durableId="952978741">
    <w:abstractNumId w:val="5"/>
  </w:num>
  <w:num w:numId="7" w16cid:durableId="792556177">
    <w:abstractNumId w:val="7"/>
  </w:num>
  <w:num w:numId="8" w16cid:durableId="1775323298">
    <w:abstractNumId w:val="15"/>
  </w:num>
  <w:num w:numId="9" w16cid:durableId="683900010">
    <w:abstractNumId w:val="9"/>
  </w:num>
  <w:num w:numId="10" w16cid:durableId="907879337">
    <w:abstractNumId w:val="2"/>
  </w:num>
  <w:num w:numId="11" w16cid:durableId="1415011171">
    <w:abstractNumId w:val="6"/>
  </w:num>
  <w:num w:numId="12" w16cid:durableId="889414002">
    <w:abstractNumId w:val="17"/>
  </w:num>
  <w:num w:numId="13" w16cid:durableId="709568559">
    <w:abstractNumId w:val="14"/>
  </w:num>
  <w:num w:numId="14" w16cid:durableId="1361977702">
    <w:abstractNumId w:val="21"/>
  </w:num>
  <w:num w:numId="15" w16cid:durableId="712269426">
    <w:abstractNumId w:val="16"/>
  </w:num>
  <w:num w:numId="16" w16cid:durableId="1831939417">
    <w:abstractNumId w:val="13"/>
  </w:num>
  <w:num w:numId="17" w16cid:durableId="1517386016">
    <w:abstractNumId w:val="20"/>
  </w:num>
  <w:num w:numId="18" w16cid:durableId="347100625">
    <w:abstractNumId w:val="10"/>
  </w:num>
  <w:num w:numId="19" w16cid:durableId="1968465769">
    <w:abstractNumId w:val="19"/>
  </w:num>
  <w:num w:numId="20" w16cid:durableId="892497002">
    <w:abstractNumId w:val="8"/>
  </w:num>
  <w:num w:numId="21" w16cid:durableId="2061519124">
    <w:abstractNumId w:val="1"/>
  </w:num>
  <w:num w:numId="22" w16cid:durableId="193955644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5121">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229E"/>
    <w:rsid w:val="000C2DC3"/>
    <w:rsid w:val="000C36A6"/>
    <w:rsid w:val="000C3836"/>
    <w:rsid w:val="000D5831"/>
    <w:rsid w:val="000D746F"/>
    <w:rsid w:val="000E5C98"/>
    <w:rsid w:val="000E5DE3"/>
    <w:rsid w:val="000F33E4"/>
    <w:rsid w:val="000F79B7"/>
    <w:rsid w:val="00100030"/>
    <w:rsid w:val="00103D2C"/>
    <w:rsid w:val="00105A8B"/>
    <w:rsid w:val="00125049"/>
    <w:rsid w:val="001301D1"/>
    <w:rsid w:val="00131A37"/>
    <w:rsid w:val="00132E07"/>
    <w:rsid w:val="001342E6"/>
    <w:rsid w:val="001363BA"/>
    <w:rsid w:val="001379A6"/>
    <w:rsid w:val="001401BE"/>
    <w:rsid w:val="001417E3"/>
    <w:rsid w:val="0015089B"/>
    <w:rsid w:val="00153A84"/>
    <w:rsid w:val="0015663A"/>
    <w:rsid w:val="00156AD6"/>
    <w:rsid w:val="00166036"/>
    <w:rsid w:val="00173C08"/>
    <w:rsid w:val="00175288"/>
    <w:rsid w:val="00176C28"/>
    <w:rsid w:val="00181253"/>
    <w:rsid w:val="00184499"/>
    <w:rsid w:val="0019237D"/>
    <w:rsid w:val="00193EB5"/>
    <w:rsid w:val="00195028"/>
    <w:rsid w:val="0019510C"/>
    <w:rsid w:val="001A325C"/>
    <w:rsid w:val="001B4CF3"/>
    <w:rsid w:val="001B59EA"/>
    <w:rsid w:val="001B6B08"/>
    <w:rsid w:val="001B756D"/>
    <w:rsid w:val="001C3BB1"/>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858"/>
    <w:rsid w:val="00267A1E"/>
    <w:rsid w:val="0027012F"/>
    <w:rsid w:val="00290BBF"/>
    <w:rsid w:val="00290DE6"/>
    <w:rsid w:val="002A2BFD"/>
    <w:rsid w:val="002A2E5B"/>
    <w:rsid w:val="002A6183"/>
    <w:rsid w:val="002B2149"/>
    <w:rsid w:val="002B24C6"/>
    <w:rsid w:val="002B48B0"/>
    <w:rsid w:val="002B4E37"/>
    <w:rsid w:val="002C2341"/>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28E1"/>
    <w:rsid w:val="00346FFD"/>
    <w:rsid w:val="00350E8C"/>
    <w:rsid w:val="00352640"/>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7487"/>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2DB3"/>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6BC2"/>
    <w:rsid w:val="00467C0D"/>
    <w:rsid w:val="004709B7"/>
    <w:rsid w:val="00490ABC"/>
    <w:rsid w:val="00497330"/>
    <w:rsid w:val="004A434A"/>
    <w:rsid w:val="004A591D"/>
    <w:rsid w:val="004A61EC"/>
    <w:rsid w:val="004B1E31"/>
    <w:rsid w:val="004B48B3"/>
    <w:rsid w:val="004B5E11"/>
    <w:rsid w:val="004C5F5C"/>
    <w:rsid w:val="004C7BA9"/>
    <w:rsid w:val="004D262E"/>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7113"/>
    <w:rsid w:val="006761D2"/>
    <w:rsid w:val="00682DC8"/>
    <w:rsid w:val="00687DAF"/>
    <w:rsid w:val="006948B8"/>
    <w:rsid w:val="006A1C34"/>
    <w:rsid w:val="006A2646"/>
    <w:rsid w:val="006A443A"/>
    <w:rsid w:val="006A4B80"/>
    <w:rsid w:val="006B7FAA"/>
    <w:rsid w:val="006C4A48"/>
    <w:rsid w:val="006D3902"/>
    <w:rsid w:val="006D6B65"/>
    <w:rsid w:val="006D7CED"/>
    <w:rsid w:val="006E5021"/>
    <w:rsid w:val="006E70AE"/>
    <w:rsid w:val="006E7280"/>
    <w:rsid w:val="006E7688"/>
    <w:rsid w:val="006F0611"/>
    <w:rsid w:val="006F139D"/>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5600"/>
    <w:rsid w:val="00730FEE"/>
    <w:rsid w:val="00731FDF"/>
    <w:rsid w:val="00732636"/>
    <w:rsid w:val="007367F0"/>
    <w:rsid w:val="00737C65"/>
    <w:rsid w:val="00737D60"/>
    <w:rsid w:val="0074058A"/>
    <w:rsid w:val="00740B1C"/>
    <w:rsid w:val="0074258B"/>
    <w:rsid w:val="0074365C"/>
    <w:rsid w:val="00744CDA"/>
    <w:rsid w:val="00755D6E"/>
    <w:rsid w:val="007575E9"/>
    <w:rsid w:val="00763EF2"/>
    <w:rsid w:val="007661EE"/>
    <w:rsid w:val="00774AF9"/>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1851"/>
    <w:rsid w:val="00801F75"/>
    <w:rsid w:val="008025F5"/>
    <w:rsid w:val="0080351D"/>
    <w:rsid w:val="00810332"/>
    <w:rsid w:val="008156AB"/>
    <w:rsid w:val="00815821"/>
    <w:rsid w:val="00815E49"/>
    <w:rsid w:val="008166D2"/>
    <w:rsid w:val="0082106D"/>
    <w:rsid w:val="008225D3"/>
    <w:rsid w:val="00823515"/>
    <w:rsid w:val="008247A1"/>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40F40"/>
    <w:rsid w:val="0094234B"/>
    <w:rsid w:val="00942760"/>
    <w:rsid w:val="00944755"/>
    <w:rsid w:val="00953638"/>
    <w:rsid w:val="0097167B"/>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2419"/>
    <w:rsid w:val="009B5A4B"/>
    <w:rsid w:val="009B7A1D"/>
    <w:rsid w:val="009C435C"/>
    <w:rsid w:val="009C680A"/>
    <w:rsid w:val="009D07D6"/>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793"/>
    <w:rsid w:val="00AA5D28"/>
    <w:rsid w:val="00AB57D4"/>
    <w:rsid w:val="00AB742A"/>
    <w:rsid w:val="00AC6E9F"/>
    <w:rsid w:val="00AE1500"/>
    <w:rsid w:val="00AE3154"/>
    <w:rsid w:val="00AE40F3"/>
    <w:rsid w:val="00AE4FB7"/>
    <w:rsid w:val="00AF089A"/>
    <w:rsid w:val="00AF2108"/>
    <w:rsid w:val="00AF24C1"/>
    <w:rsid w:val="00AF6939"/>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30D56"/>
    <w:rsid w:val="00C31396"/>
    <w:rsid w:val="00C340B0"/>
    <w:rsid w:val="00C35D17"/>
    <w:rsid w:val="00C36177"/>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2643"/>
    <w:rsid w:val="00D6444B"/>
    <w:rsid w:val="00D73B8E"/>
    <w:rsid w:val="00D7565B"/>
    <w:rsid w:val="00D75E22"/>
    <w:rsid w:val="00D8066A"/>
    <w:rsid w:val="00D8784E"/>
    <w:rsid w:val="00D90244"/>
    <w:rsid w:val="00D909D5"/>
    <w:rsid w:val="00D93291"/>
    <w:rsid w:val="00D933E5"/>
    <w:rsid w:val="00DA1E0A"/>
    <w:rsid w:val="00DA548F"/>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4994"/>
    <w:rsid w:val="00E66600"/>
    <w:rsid w:val="00E7550C"/>
    <w:rsid w:val="00E765DA"/>
    <w:rsid w:val="00E766F9"/>
    <w:rsid w:val="00E857C9"/>
    <w:rsid w:val="00E85949"/>
    <w:rsid w:val="00E861A4"/>
    <w:rsid w:val="00E86F0A"/>
    <w:rsid w:val="00E9147A"/>
    <w:rsid w:val="00E92795"/>
    <w:rsid w:val="00E92C6E"/>
    <w:rsid w:val="00E952F3"/>
    <w:rsid w:val="00E957BD"/>
    <w:rsid w:val="00E95D14"/>
    <w:rsid w:val="00E96334"/>
    <w:rsid w:val="00EB18C7"/>
    <w:rsid w:val="00EB1982"/>
    <w:rsid w:val="00EB6D29"/>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974E6"/>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 w:val="018911A8"/>
    <w:rsid w:val="0394AD20"/>
    <w:rsid w:val="03979147"/>
    <w:rsid w:val="05AF1A51"/>
    <w:rsid w:val="0635773B"/>
    <w:rsid w:val="08FC0A22"/>
    <w:rsid w:val="092BD0BE"/>
    <w:rsid w:val="0B4A2176"/>
    <w:rsid w:val="0C6B8F4C"/>
    <w:rsid w:val="0C7151D4"/>
    <w:rsid w:val="0D5E4126"/>
    <w:rsid w:val="0F0BB86E"/>
    <w:rsid w:val="0F77D3DD"/>
    <w:rsid w:val="138ACAFA"/>
    <w:rsid w:val="15A5FAB6"/>
    <w:rsid w:val="19AA5D71"/>
    <w:rsid w:val="1BEE6254"/>
    <w:rsid w:val="1D5FA8A6"/>
    <w:rsid w:val="1E5BAD26"/>
    <w:rsid w:val="1E63ADD9"/>
    <w:rsid w:val="1EC7B934"/>
    <w:rsid w:val="203E06A2"/>
    <w:rsid w:val="26B0FCC0"/>
    <w:rsid w:val="2BE89AA9"/>
    <w:rsid w:val="2D10E351"/>
    <w:rsid w:val="2E699C7C"/>
    <w:rsid w:val="316B4CE4"/>
    <w:rsid w:val="3215680F"/>
    <w:rsid w:val="3450CC04"/>
    <w:rsid w:val="361DBE8B"/>
    <w:rsid w:val="36922D5D"/>
    <w:rsid w:val="373B8153"/>
    <w:rsid w:val="3895DF2C"/>
    <w:rsid w:val="3963D09B"/>
    <w:rsid w:val="3A60F63D"/>
    <w:rsid w:val="3B55425A"/>
    <w:rsid w:val="3B646E07"/>
    <w:rsid w:val="3B685806"/>
    <w:rsid w:val="3DE7F043"/>
    <w:rsid w:val="41C0A5A5"/>
    <w:rsid w:val="4350899D"/>
    <w:rsid w:val="44DCC06F"/>
    <w:rsid w:val="4535A7D8"/>
    <w:rsid w:val="453D1ACB"/>
    <w:rsid w:val="454157C7"/>
    <w:rsid w:val="462D07E3"/>
    <w:rsid w:val="47A42864"/>
    <w:rsid w:val="47ADB2D4"/>
    <w:rsid w:val="47C3014F"/>
    <w:rsid w:val="48EAD52B"/>
    <w:rsid w:val="4A6B9B48"/>
    <w:rsid w:val="4B9A2634"/>
    <w:rsid w:val="4BD5A15A"/>
    <w:rsid w:val="4BF3A183"/>
    <w:rsid w:val="4DC84E96"/>
    <w:rsid w:val="4E014B73"/>
    <w:rsid w:val="4E27DC5D"/>
    <w:rsid w:val="4EBC063D"/>
    <w:rsid w:val="4EE62219"/>
    <w:rsid w:val="504C4136"/>
    <w:rsid w:val="51E21EC1"/>
    <w:rsid w:val="52160D2D"/>
    <w:rsid w:val="529817F1"/>
    <w:rsid w:val="52EC68BE"/>
    <w:rsid w:val="5352E121"/>
    <w:rsid w:val="537FA48A"/>
    <w:rsid w:val="54AACCEC"/>
    <w:rsid w:val="5BD1B397"/>
    <w:rsid w:val="5C0BF192"/>
    <w:rsid w:val="5C178BFA"/>
    <w:rsid w:val="5D235B45"/>
    <w:rsid w:val="5D67911A"/>
    <w:rsid w:val="5EA0AB17"/>
    <w:rsid w:val="5F63AA3E"/>
    <w:rsid w:val="603B3AB1"/>
    <w:rsid w:val="61965817"/>
    <w:rsid w:val="622ECEC3"/>
    <w:rsid w:val="63D0C971"/>
    <w:rsid w:val="6483F7E0"/>
    <w:rsid w:val="662BB85C"/>
    <w:rsid w:val="68EDC3CC"/>
    <w:rsid w:val="69056276"/>
    <w:rsid w:val="699809F6"/>
    <w:rsid w:val="69D336A4"/>
    <w:rsid w:val="6A3748AB"/>
    <w:rsid w:val="6B03BA1B"/>
    <w:rsid w:val="6BC5EACE"/>
    <w:rsid w:val="6BCD780B"/>
    <w:rsid w:val="6CD49AB1"/>
    <w:rsid w:val="6CE3D2F7"/>
    <w:rsid w:val="6D301D70"/>
    <w:rsid w:val="6D731954"/>
    <w:rsid w:val="6DD30317"/>
    <w:rsid w:val="6DEEADE2"/>
    <w:rsid w:val="70632BEB"/>
    <w:rsid w:val="70D36397"/>
    <w:rsid w:val="720ECB9B"/>
    <w:rsid w:val="72529197"/>
    <w:rsid w:val="72DB3532"/>
    <w:rsid w:val="74F4C093"/>
    <w:rsid w:val="7636FEDE"/>
    <w:rsid w:val="7874551F"/>
    <w:rsid w:val="787B0C79"/>
    <w:rsid w:val="7A15C015"/>
    <w:rsid w:val="7A8E7C4D"/>
    <w:rsid w:val="7C265262"/>
    <w:rsid w:val="7DA14D4A"/>
    <w:rsid w:val="7F8683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e8f5f8,#f3f9fb"/>
    </o:shapedefaults>
    <o:shapelayout v:ext="edit">
      <o:idmap v:ext="edit" data="1"/>
    </o:shapelayout>
  </w:shapeDefaults>
  <w:decimalSymbol w:val="."/>
  <w:listSeparator w:val=","/>
  <w14:docId w14:val="0CE214EB"/>
  <w15:chartTrackingRefBased/>
  <w15:docId w15:val="{B3B0C0CE-62FA-47FB-865C-2C907B6A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belnas02.belfasttrust.local\userseh\Estella.Dorrian\Downloads\Making-Communication-Accessible-for-All-A-guide-for-HSC-Staff%20(13).pdf" TargetMode="External"/><Relationship Id="rId18" Type="http://schemas.openxmlformats.org/officeDocument/2006/relationships/hyperlink" Target="mailto:equalityscreenings@belfasttrust.hscni.ne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belfasttrust.hscni.net/about/publications/equality-and-human-rights-screenin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view.pagetiger.com/equalityscreening/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0" Type="http://schemas.openxmlformats.org/officeDocument/2006/relationships/hyperlink" Target="mailto:equalityscreenings@belfasttrust.hscni.net"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lfasttrust.hscni.net/about/publications/equality-and-human-rights-screening/" TargetMode="External"/><Relationship Id="rId24" Type="http://schemas.openxmlformats.org/officeDocument/2006/relationships/hyperlink" Target="mailto:Estella.Dorrian@belfasttrust.hscni.net" TargetMode="External"/><Relationship Id="rId5" Type="http://schemas.openxmlformats.org/officeDocument/2006/relationships/numbering" Target="numbering.xml"/><Relationship Id="rId15" Type="http://schemas.openxmlformats.org/officeDocument/2006/relationships/hyperlink" Target="https://www.equalityni.org/ECNI/media/ECNI/Publications/Employers%20and%20Service%20Providers/Public%20Authorities/S75DataSignpostingGuide.pdf" TargetMode="External"/><Relationship Id="rId23" Type="http://schemas.openxmlformats.org/officeDocument/2006/relationships/hyperlink" Target="https://www.ruralcommunitynetwork.org/app/uploads/2022/10/NI-Rural-Health-and-Care-Toolkit-Final-version-1.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bhsct.sharepoint.com/:w:/r/sites/pe/_layouts/15/Doc.aspx?sourcedoc=%7BD1FB1BB8-E4B8-417C-9CA8-F9C69D07B983%7D&amp;file=Rural-Need-Template.docx&amp;action=default&amp;mobileredirect=tr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e23a3295934f53cd5bc5a4c574c8b42c">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9fe36e19ddc68c3b8df232eaf2418186"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1627C-2659-4CB9-9178-2704AE48063D}">
  <ds:schemaRefs>
    <ds:schemaRef ds:uri="http://schemas.microsoft.com/sharepoint/v3/contenttype/forms"/>
  </ds:schemaRefs>
</ds:datastoreItem>
</file>

<file path=customXml/itemProps2.xml><?xml version="1.0" encoding="utf-8"?>
<ds:datastoreItem xmlns:ds="http://schemas.openxmlformats.org/officeDocument/2006/customXml" ds:itemID="{E72D374C-298B-469E-87F3-467D27386929}">
  <ds:schemaRefs>
    <ds:schemaRef ds:uri="http://schemas.microsoft.com/office/2006/metadata/longProperties"/>
  </ds:schemaRefs>
</ds:datastoreItem>
</file>

<file path=customXml/itemProps3.xml><?xml version="1.0" encoding="utf-8"?>
<ds:datastoreItem xmlns:ds="http://schemas.openxmlformats.org/officeDocument/2006/customXml" ds:itemID="{08C170AE-F365-4B6C-9144-2252A1D6DD0A}">
  <ds:schemaRefs>
    <ds:schemaRef ds:uri="http://schemas.openxmlformats.org/officeDocument/2006/bibliography"/>
  </ds:schemaRefs>
</ds:datastoreItem>
</file>

<file path=customXml/itemProps4.xml><?xml version="1.0" encoding="utf-8"?>
<ds:datastoreItem xmlns:ds="http://schemas.openxmlformats.org/officeDocument/2006/customXml" ds:itemID="{448AE6BD-E881-409B-B899-358E2F1A002E}"/>
</file>

<file path=customXml/itemProps5.xml><?xml version="1.0" encoding="utf-8"?>
<ds:datastoreItem xmlns:ds="http://schemas.openxmlformats.org/officeDocument/2006/customXml" ds:itemID="{3B67EEC3-0B4C-4BE6-9CB9-7A96A072452F}"/>
</file>

<file path=docProps/app.xml><?xml version="1.0" encoding="utf-8"?>
<Properties xmlns="http://schemas.openxmlformats.org/officeDocument/2006/extended-properties" xmlns:vt="http://schemas.openxmlformats.org/officeDocument/2006/docPropsVTypes">
  <Template>Normal</Template>
  <TotalTime>31</TotalTime>
  <Pages>27</Pages>
  <Words>5949</Words>
  <Characters>37881</Characters>
  <Application>Microsoft Office Word</Application>
  <DocSecurity>0</DocSecurity>
  <Lines>1403</Lines>
  <Paragraphs>592</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43238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Mulholland, Jim</cp:lastModifiedBy>
  <cp:revision>5</cp:revision>
  <cp:lastPrinted>2015-01-12T19:34:00Z</cp:lastPrinted>
  <dcterms:created xsi:type="dcterms:W3CDTF">2025-09-05T13:42:00Z</dcterms:created>
  <dcterms:modified xsi:type="dcterms:W3CDTF">2025-12-10T09:50:00Z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ospital Site">
    <vt:lpwstr/>
  </property>
  <property fmtid="{D5CDD505-2E9C-101B-9397-08002B2CF9AE}" pid="3" name="Legacy tag">
    <vt:lpwstr/>
  </property>
  <property fmtid="{D5CDD505-2E9C-101B-9397-08002B2CF9AE}" pid="4" name="Site section">
    <vt:lpwstr>Standards and Guidelines</vt:lpwstr>
  </property>
  <property fmtid="{D5CDD505-2E9C-101B-9397-08002B2CF9AE}" pid="5" name="Condition/Area of info">
    <vt:lpwstr/>
  </property>
  <property fmtid="{D5CDD505-2E9C-101B-9397-08002B2CF9AE}" pid="6" name="Clinical SubSections">
    <vt:lpwstr/>
  </property>
  <property fmtid="{D5CDD505-2E9C-101B-9397-08002B2CF9AE}" pid="7" name="KeyWords">
    <vt:lpwstr>Equality Screening Template</vt:lpwstr>
  </property>
  <property fmtid="{D5CDD505-2E9C-101B-9397-08002B2CF9AE}" pid="8" name="PublishingExpirationDate">
    <vt:lpwstr/>
  </property>
  <property fmtid="{D5CDD505-2E9C-101B-9397-08002B2CF9AE}" pid="9" name="PublishingStartDate">
    <vt:lpwstr/>
  </property>
  <property fmtid="{D5CDD505-2E9C-101B-9397-08002B2CF9AE}" pid="10" name="BHSCT - Applicable Departments">
    <vt:lpwstr/>
  </property>
  <property fmtid="{D5CDD505-2E9C-101B-9397-08002B2CF9AE}" pid="11" name="_Version">
    <vt:lpwstr/>
  </property>
  <property fmtid="{D5CDD505-2E9C-101B-9397-08002B2CF9AE}" pid="12" name="ContentTypeId">
    <vt:lpwstr>0x010100BCC18FDB512A3B418FA0F493F576F55D</vt:lpwstr>
  </property>
  <property fmtid="{D5CDD505-2E9C-101B-9397-08002B2CF9AE}" pid="13" name="Summary">
    <vt:lpwstr/>
  </property>
  <property fmtid="{D5CDD505-2E9C-101B-9397-08002B2CF9AE}" pid="14" name="Order">
    <vt:lpwstr>356700.000000000</vt:lpwstr>
  </property>
  <property fmtid="{D5CDD505-2E9C-101B-9397-08002B2CF9AE}" pid="15" name="BHSCTApplicableDepartments">
    <vt:lpwstr/>
  </property>
  <property fmtid="{D5CDD505-2E9C-101B-9397-08002B2CF9AE}" pid="16" name="Previously Modified">
    <vt:lpwstr/>
  </property>
  <property fmtid="{D5CDD505-2E9C-101B-9397-08002B2CF9AE}" pid="17" name="Review Date">
    <vt:lpwstr/>
  </property>
  <property fmtid="{D5CDD505-2E9C-101B-9397-08002B2CF9AE}" pid="18" name="Dept">
    <vt:lpwstr/>
  </property>
  <property fmtid="{D5CDD505-2E9C-101B-9397-08002B2CF9AE}" pid="19" name="Previously Modified By">
    <vt:lpwstr/>
  </property>
  <property fmtid="{D5CDD505-2E9C-101B-9397-08002B2CF9AE}" pid="20" name="lcf76f155ced4ddcb4097134ff3c332f">
    <vt:lpwstr/>
  </property>
  <property fmtid="{D5CDD505-2E9C-101B-9397-08002B2CF9AE}" pid="21" name="TaxCatchAll">
    <vt:lpwstr/>
  </property>
</Properties>
</file>