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68B" w:rsidP="0041776B" w:rsidRDefault="00F42933" w14:paraId="2DCED744" w14:textId="18FD0A0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2813A779" wp14:editId="37D59D37">
                <wp:simplePos x="0" y="0"/>
                <wp:positionH relativeFrom="column">
                  <wp:posOffset>-219075</wp:posOffset>
                </wp:positionH>
                <wp:positionV relativeFrom="paragraph">
                  <wp:posOffset>-342900</wp:posOffset>
                </wp:positionV>
                <wp:extent cx="10137140" cy="466725"/>
                <wp:effectExtent l="19050" t="19050" r="26035" b="19050"/>
                <wp:wrapNone/>
                <wp:docPr id="67887225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rsidRPr="009F7129" w:rsidR="009B2419" w:rsidP="0019510C" w:rsidRDefault="009B2419" w14:paraId="13E8CF1C" w14:textId="77777777">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3CD118">
              <v:shapetype id="_x0000_t202" coordsize="21600,21600" o:spt="202" path="m,l,21600r21600,l21600,xe" w14:anchorId="2813A779">
                <v:stroke joinstyle="miter"/>
                <v:path gradientshapeok="t" o:connecttype="rect"/>
              </v:shapetype>
              <v:shape id="Text Box 15"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bacc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">
                <v:textbox>
                  <w:txbxContent>
                    <w:p w:rsidRPr="009F7129" w:rsidR="009B2419" w:rsidP="0019510C" w:rsidRDefault="009B2419" w14:paraId="35224F8A" w14:textId="77777777">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rsidRPr="000C36A6" w:rsidR="008166D2" w:rsidP="008166D2" w:rsidRDefault="008166D2" w14:paraId="73252397" w14:textId="77777777">
      <w:pPr>
        <w:contextualSpacing/>
        <w:rPr>
          <w:rFonts w:cs="Arial"/>
          <w:b/>
          <w:color w:val="0070C0"/>
          <w:sz w:val="32"/>
          <w:szCs w:val="32"/>
        </w:rPr>
      </w:pPr>
      <w:r w:rsidRPr="000C36A6">
        <w:rPr>
          <w:rFonts w:cs="Arial"/>
          <w:b/>
          <w:color w:val="0070C0"/>
          <w:sz w:val="32"/>
          <w:szCs w:val="32"/>
        </w:rPr>
        <w:t>Overview of Equality Screening Process</w:t>
      </w:r>
    </w:p>
    <w:p w:rsidRPr="000C36A6" w:rsidR="008166D2" w:rsidP="008166D2" w:rsidRDefault="008166D2" w14:paraId="72D35A87" w14:textId="77777777">
      <w:pPr>
        <w:contextualSpacing/>
        <w:rPr>
          <w:rFonts w:cs="Arial"/>
          <w:sz w:val="32"/>
          <w:szCs w:val="32"/>
        </w:rPr>
      </w:pPr>
    </w:p>
    <w:p w:rsidR="0019510C" w:rsidP="00FF097C" w:rsidRDefault="008166D2" w14:paraId="3144E4DB" w14:textId="77777777">
      <w:pPr>
        <w:rPr>
          <w:rFonts w:cs="Arial"/>
          <w:bCs/>
          <w:sz w:val="24"/>
        </w:rPr>
      </w:pPr>
      <w:r w:rsidRPr="00051BBF">
        <w:rPr>
          <w:rFonts w:cs="Arial"/>
          <w:b/>
          <w:bCs/>
          <w:szCs w:val="28"/>
        </w:rPr>
        <w:t>Section 1</w:t>
      </w:r>
      <w:r w:rsidRPr="00051BBF" w:rsidR="0019510C">
        <w:rPr>
          <w:rFonts w:cs="Arial"/>
          <w:b/>
          <w:bCs/>
          <w:szCs w:val="28"/>
        </w:rPr>
        <w:t xml:space="preserve">: </w:t>
      </w:r>
      <w:r w:rsidRPr="00051BBF">
        <w:rPr>
          <w:rFonts w:cs="Arial"/>
          <w:b/>
          <w:bCs/>
          <w:szCs w:val="28"/>
        </w:rPr>
        <w:t>Policy</w:t>
      </w:r>
      <w:r w:rsidRPr="00051BBF" w:rsidR="0019510C">
        <w:rPr>
          <w:rFonts w:cs="Arial"/>
          <w:b/>
          <w:bCs/>
          <w:szCs w:val="28"/>
        </w:rPr>
        <w:t xml:space="preserve"> S</w:t>
      </w:r>
      <w:r w:rsidRPr="00051BBF" w:rsidR="005F025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Pr="00B156A8" w:rsidR="006F3251">
        <w:rPr>
          <w:rFonts w:cs="Arial"/>
          <w:bCs/>
          <w:sz w:val="24"/>
        </w:rPr>
        <w:t>/proposal/decision</w:t>
      </w:r>
      <w:r w:rsidR="0019510C">
        <w:rPr>
          <w:rFonts w:cs="Arial"/>
          <w:bCs/>
          <w:sz w:val="24"/>
        </w:rPr>
        <w:t xml:space="preserve"> being </w:t>
      </w:r>
      <w:r w:rsidRPr="00B156A8">
        <w:rPr>
          <w:rFonts w:cs="Arial"/>
          <w:bCs/>
          <w:sz w:val="24"/>
        </w:rPr>
        <w:t xml:space="preserve">screened.  </w:t>
      </w:r>
    </w:p>
    <w:p w:rsidR="0019510C" w:rsidP="00FF097C" w:rsidRDefault="008166D2" w14:paraId="3B0C6A1E" w14:textId="77777777">
      <w:pPr>
        <w:rPr>
          <w:rFonts w:cs="Arial"/>
          <w:bCs/>
          <w:sz w:val="24"/>
        </w:rPr>
      </w:pPr>
      <w:r w:rsidRPr="00051BBF">
        <w:rPr>
          <w:rFonts w:cs="Arial"/>
          <w:b/>
          <w:bCs/>
          <w:szCs w:val="28"/>
        </w:rPr>
        <w:t>Section 2</w:t>
      </w:r>
      <w:r w:rsidRPr="00051BBF" w:rsidR="0019510C">
        <w:rPr>
          <w:rFonts w:cs="Arial"/>
          <w:b/>
          <w:bCs/>
          <w:szCs w:val="28"/>
        </w:rPr>
        <w:t xml:space="preserve">: </w:t>
      </w:r>
      <w:r w:rsidRPr="00051BBF">
        <w:rPr>
          <w:rFonts w:cs="Arial"/>
          <w:b/>
          <w:bCs/>
          <w:szCs w:val="28"/>
        </w:rPr>
        <w:t>Screening Classification</w:t>
      </w:r>
      <w:r w:rsidRPr="00051BBF" w:rsidR="005F025F">
        <w:rPr>
          <w:rFonts w:cs="Arial"/>
          <w:b/>
          <w:bCs/>
          <w:szCs w:val="28"/>
        </w:rPr>
        <w:t>:</w:t>
      </w:r>
      <w:r w:rsidRPr="00B156A8" w:rsidR="001B4CF3">
        <w:rPr>
          <w:rFonts w:cs="Arial"/>
          <w:b/>
          <w:bCs/>
          <w:sz w:val="24"/>
        </w:rPr>
        <w:t xml:space="preserve"> </w:t>
      </w:r>
      <w:r w:rsidRPr="00B156A8" w:rsidR="006F3251">
        <w:rPr>
          <w:rFonts w:cs="Arial"/>
          <w:bCs/>
          <w:sz w:val="24"/>
        </w:rPr>
        <w:t>The purpose of this s</w:t>
      </w:r>
      <w:r w:rsidRPr="00B156A8" w:rsidR="001B4CF3">
        <w:rPr>
          <w:rFonts w:cs="Arial"/>
          <w:bCs/>
          <w:sz w:val="24"/>
        </w:rPr>
        <w:t>ection is to consider the policy/proposal</w:t>
      </w:r>
      <w:r w:rsidRPr="00B156A8" w:rsidR="006F3251">
        <w:rPr>
          <w:rFonts w:cs="Arial"/>
          <w:bCs/>
          <w:sz w:val="24"/>
        </w:rPr>
        <w:t>/decision</w:t>
      </w:r>
      <w:r w:rsidRPr="00B156A8" w:rsidR="001B4CF3">
        <w:rPr>
          <w:rFonts w:cs="Arial"/>
          <w:bCs/>
          <w:sz w:val="24"/>
        </w:rPr>
        <w:t xml:space="preserve"> in terms of its relevance and likely impact (actual/potential) on equality of opportunity, disability</w:t>
      </w:r>
      <w:r w:rsidRPr="00B156A8" w:rsidR="006F3251">
        <w:rPr>
          <w:rFonts w:cs="Arial"/>
          <w:bCs/>
          <w:sz w:val="24"/>
        </w:rPr>
        <w:t xml:space="preserve">/good relations </w:t>
      </w:r>
      <w:r w:rsidRPr="00B156A8" w:rsidR="001B4CF3">
        <w:rPr>
          <w:rFonts w:cs="Arial"/>
          <w:bCs/>
          <w:sz w:val="24"/>
        </w:rPr>
        <w:t xml:space="preserve">duties and human rights. Policies </w:t>
      </w:r>
      <w:r w:rsidRPr="00B156A8" w:rsidR="001B4CF3">
        <w:rPr>
          <w:rFonts w:cs="Arial"/>
          <w:bCs/>
          <w:sz w:val="24"/>
          <w:u w:val="single"/>
        </w:rPr>
        <w:t>may</w:t>
      </w:r>
      <w:r w:rsidRPr="00B156A8" w:rsidR="001B4CF3">
        <w:rPr>
          <w:rFonts w:cs="Arial"/>
          <w:bCs/>
          <w:sz w:val="24"/>
        </w:rPr>
        <w:t xml:space="preserve"> be screened out at this stage </w:t>
      </w:r>
      <w:r w:rsidRPr="00B156A8" w:rsidR="001B4CF3">
        <w:rPr>
          <w:rFonts w:cs="Arial"/>
          <w:bCs/>
          <w:sz w:val="24"/>
          <w:u w:val="single"/>
        </w:rPr>
        <w:t>provided</w:t>
      </w:r>
      <w:r w:rsidRPr="00B156A8" w:rsidR="001B4CF3">
        <w:rPr>
          <w:rFonts w:cs="Arial"/>
          <w:bCs/>
          <w:sz w:val="24"/>
        </w:rPr>
        <w:t xml:space="preserve"> they are clinical and/or technical </w:t>
      </w:r>
      <w:r w:rsidRPr="005F025F" w:rsidR="001B4CF3">
        <w:rPr>
          <w:rFonts w:cs="Arial"/>
          <w:bCs/>
          <w:sz w:val="24"/>
          <w:u w:val="single"/>
        </w:rPr>
        <w:t>and</w:t>
      </w:r>
      <w:r w:rsidRPr="00B156A8" w:rsidR="001B4CF3">
        <w:rPr>
          <w:rFonts w:cs="Arial"/>
          <w:bCs/>
          <w:sz w:val="24"/>
        </w:rPr>
        <w:t xml:space="preserve"> have </w:t>
      </w:r>
      <w:r w:rsidRPr="00B156A8" w:rsidR="001B4CF3">
        <w:rPr>
          <w:rFonts w:cs="Arial"/>
          <w:bCs/>
          <w:sz w:val="24"/>
          <w:u w:val="single"/>
        </w:rPr>
        <w:t>no relevance whatsoever</w:t>
      </w:r>
      <w:r w:rsidRPr="00B156A8" w:rsidR="001B4CF3">
        <w:rPr>
          <w:rFonts w:cs="Arial"/>
          <w:bCs/>
          <w:sz w:val="24"/>
        </w:rPr>
        <w:t xml:space="preserve"> to equality, disability/good relations and human rights</w:t>
      </w:r>
      <w:r w:rsidR="00B064C8">
        <w:rPr>
          <w:rFonts w:cs="Arial"/>
          <w:bCs/>
          <w:sz w:val="24"/>
        </w:rPr>
        <w:t xml:space="preserve"> and </w:t>
      </w:r>
      <w:r w:rsidRPr="00B064C8" w:rsidR="00B064C8">
        <w:rPr>
          <w:rFonts w:cs="Arial"/>
          <w:bCs/>
          <w:sz w:val="24"/>
        </w:rPr>
        <w:t>have no bearing in terms of its likely impact on equality of opportunity or good relations for people within the equality and good relations categories.</w:t>
      </w:r>
      <w:r w:rsidRPr="00B064C8" w:rsidR="00B064C8">
        <w:rPr>
          <w:rFonts w:cs="Arial"/>
          <w:bCs/>
          <w:sz w:val="24"/>
        </w:rPr>
        <w:tab/>
      </w:r>
    </w:p>
    <w:p w:rsidR="0019510C" w:rsidP="00FF097C" w:rsidRDefault="001B4CF3" w14:paraId="664FE274" w14:textId="77777777">
      <w:pPr>
        <w:rPr>
          <w:rFonts w:cs="Arial"/>
          <w:bCs/>
          <w:sz w:val="24"/>
        </w:rPr>
      </w:pPr>
      <w:r w:rsidRPr="00051BBF">
        <w:rPr>
          <w:rFonts w:cs="Arial"/>
          <w:b/>
          <w:bCs/>
          <w:szCs w:val="28"/>
        </w:rPr>
        <w:t>Section 3</w:t>
      </w:r>
      <w:r w:rsidRPr="00051BBF" w:rsidR="005F025F">
        <w:rPr>
          <w:rFonts w:cs="Arial"/>
          <w:b/>
          <w:bCs/>
          <w:szCs w:val="28"/>
        </w:rPr>
        <w:t>:</w:t>
      </w:r>
      <w:r w:rsidRPr="00051BBF" w:rsidR="008166D2">
        <w:rPr>
          <w:rFonts w:cs="Arial"/>
          <w:b/>
          <w:bCs/>
          <w:szCs w:val="28"/>
        </w:rPr>
        <w:t xml:space="preserve"> </w:t>
      </w:r>
      <w:r w:rsidRPr="00051BBF" w:rsidR="00FF097C">
        <w:rPr>
          <w:rFonts w:cs="Arial"/>
          <w:b/>
          <w:bCs/>
          <w:szCs w:val="28"/>
        </w:rPr>
        <w:t>Evidence Used to Assess I</w:t>
      </w:r>
      <w:r w:rsidRPr="00051BBF" w:rsidR="00A326C3">
        <w:rPr>
          <w:rFonts w:cs="Arial"/>
          <w:b/>
          <w:bCs/>
          <w:szCs w:val="28"/>
        </w:rPr>
        <w:t>mpact:</w:t>
      </w:r>
      <w:r w:rsidRPr="00B156A8">
        <w:rPr>
          <w:rFonts w:cs="Arial"/>
          <w:b/>
          <w:bCs/>
          <w:sz w:val="24"/>
        </w:rPr>
        <w:t xml:space="preserve"> </w:t>
      </w:r>
      <w:r w:rsidRPr="00B156A8" w:rsidR="008166D2">
        <w:rPr>
          <w:rFonts w:cs="Arial"/>
          <w:bCs/>
          <w:sz w:val="24"/>
        </w:rPr>
        <w:t>This section records the quantitative and qualitative da</w:t>
      </w:r>
      <w:r w:rsidRPr="00B156A8">
        <w:rPr>
          <w:rFonts w:cs="Arial"/>
          <w:bCs/>
          <w:sz w:val="24"/>
        </w:rPr>
        <w:t xml:space="preserve">ta </w:t>
      </w:r>
      <w:r w:rsidRPr="00B156A8" w:rsidR="006F3251">
        <w:rPr>
          <w:rFonts w:cs="Arial"/>
          <w:bCs/>
          <w:sz w:val="24"/>
        </w:rPr>
        <w:t xml:space="preserve">gathered and </w:t>
      </w:r>
      <w:r w:rsidRPr="00B156A8" w:rsidR="008166D2">
        <w:rPr>
          <w:rFonts w:cs="Arial"/>
          <w:bCs/>
          <w:sz w:val="24"/>
        </w:rPr>
        <w:t>consider</w:t>
      </w:r>
      <w:r w:rsidRPr="00B156A8">
        <w:rPr>
          <w:rFonts w:cs="Arial"/>
          <w:bCs/>
          <w:sz w:val="24"/>
        </w:rPr>
        <w:t>ed</w:t>
      </w:r>
      <w:r w:rsidRPr="00B156A8" w:rsidR="006F3251">
        <w:rPr>
          <w:sz w:val="24"/>
        </w:rPr>
        <w:t xml:space="preserve"> </w:t>
      </w:r>
      <w:r w:rsidRPr="00B156A8" w:rsidR="006F3251">
        <w:rPr>
          <w:rFonts w:cs="Arial"/>
          <w:bCs/>
          <w:sz w:val="24"/>
        </w:rPr>
        <w:t>across the 9 protected groups (plus multiple identities)</w:t>
      </w:r>
      <w:r w:rsidRPr="00B156A8">
        <w:rPr>
          <w:rFonts w:cs="Arial"/>
          <w:bCs/>
          <w:sz w:val="24"/>
        </w:rPr>
        <w:t xml:space="preserve"> to</w:t>
      </w:r>
      <w:r w:rsidRPr="00B156A8" w:rsidR="006F3251">
        <w:rPr>
          <w:rFonts w:cs="Arial"/>
          <w:bCs/>
          <w:sz w:val="24"/>
        </w:rPr>
        <w:t xml:space="preserve"> a</w:t>
      </w:r>
      <w:r w:rsidRPr="00B156A8">
        <w:rPr>
          <w:rFonts w:cs="Arial"/>
          <w:bCs/>
          <w:sz w:val="24"/>
        </w:rPr>
        <w:t>ssess the</w:t>
      </w:r>
      <w:r w:rsidRPr="00B156A8" w:rsidR="008166D2">
        <w:rPr>
          <w:rFonts w:cs="Arial"/>
          <w:bCs/>
          <w:sz w:val="24"/>
        </w:rPr>
        <w:t xml:space="preserve"> impact o</w:t>
      </w:r>
      <w:r w:rsidRPr="00B156A8" w:rsidR="006F3251">
        <w:rPr>
          <w:rFonts w:cs="Arial"/>
          <w:bCs/>
          <w:sz w:val="24"/>
        </w:rPr>
        <w:t>f the policy/proposal/decision o</w:t>
      </w:r>
      <w:r w:rsidRPr="00B156A8" w:rsidR="008166D2">
        <w:rPr>
          <w:rFonts w:cs="Arial"/>
          <w:bCs/>
          <w:sz w:val="24"/>
        </w:rPr>
        <w:t>n staff and service users</w:t>
      </w:r>
      <w:r w:rsidR="00FF097C">
        <w:rPr>
          <w:rFonts w:cs="Arial"/>
          <w:bCs/>
          <w:sz w:val="24"/>
        </w:rPr>
        <w:t>.</w:t>
      </w:r>
      <w:r w:rsidRPr="00B156A8" w:rsidR="006F3251">
        <w:rPr>
          <w:rFonts w:cs="Arial"/>
          <w:bCs/>
          <w:sz w:val="24"/>
        </w:rPr>
        <w:t xml:space="preserve"> </w:t>
      </w:r>
    </w:p>
    <w:p w:rsidR="00051BBF" w:rsidP="00FF097C" w:rsidRDefault="001B4CF3" w14:paraId="21AF6903" w14:textId="77777777">
      <w:pPr>
        <w:rPr>
          <w:rFonts w:cs="Arial"/>
          <w:bCs/>
          <w:sz w:val="24"/>
        </w:rPr>
      </w:pPr>
      <w:r w:rsidRPr="00051BBF">
        <w:rPr>
          <w:rFonts w:cs="Arial"/>
          <w:b/>
          <w:bCs/>
          <w:szCs w:val="28"/>
        </w:rPr>
        <w:t>Section 4: Consideration of I</w:t>
      </w:r>
      <w:r w:rsidRPr="00051BBF" w:rsidR="005F025F">
        <w:rPr>
          <w:rFonts w:cs="Arial"/>
          <w:b/>
          <w:bCs/>
          <w:szCs w:val="28"/>
        </w:rPr>
        <w:t xml:space="preserve">mpact </w:t>
      </w:r>
      <w:r w:rsidRPr="00051BBF" w:rsidR="00A326C3">
        <w:rPr>
          <w:rFonts w:cs="Arial"/>
          <w:b/>
          <w:bCs/>
          <w:szCs w:val="28"/>
        </w:rPr>
        <w:t>&amp;</w:t>
      </w:r>
      <w:r w:rsidRPr="00051BBF" w:rsidR="005F025F">
        <w:rPr>
          <w:rFonts w:cs="Arial"/>
          <w:b/>
          <w:bCs/>
          <w:szCs w:val="28"/>
        </w:rPr>
        <w:t xml:space="preserve"> Identification of Mitigation and/or </w:t>
      </w:r>
      <w:r w:rsidRPr="00051BBF">
        <w:rPr>
          <w:rFonts w:cs="Arial"/>
          <w:b/>
          <w:bCs/>
          <w:szCs w:val="28"/>
        </w:rPr>
        <w:t>A</w:t>
      </w:r>
      <w:r w:rsidRPr="00051BBF" w:rsidR="006F3251">
        <w:rPr>
          <w:rFonts w:cs="Arial"/>
          <w:b/>
          <w:bCs/>
          <w:szCs w:val="28"/>
        </w:rPr>
        <w:t>lternative Policies</w:t>
      </w:r>
      <w:r w:rsidRPr="00B156A8" w:rsidR="006F3251">
        <w:rPr>
          <w:rFonts w:cs="Arial"/>
          <w:b/>
          <w:bCs/>
          <w:sz w:val="24"/>
        </w:rPr>
        <w:t xml:space="preserve"> </w:t>
      </w:r>
      <w:r w:rsidRPr="00A326C3" w:rsidR="00A326C3">
        <w:rPr>
          <w:rFonts w:cs="Arial"/>
          <w:bCs/>
          <w:sz w:val="24"/>
        </w:rPr>
        <w:t>given the evidence</w:t>
      </w:r>
      <w:r w:rsidR="00051BBF">
        <w:rPr>
          <w:rFonts w:cs="Arial"/>
          <w:bCs/>
          <w:sz w:val="24"/>
        </w:rPr>
        <w:t>.</w:t>
      </w:r>
    </w:p>
    <w:p w:rsidR="0019510C" w:rsidP="00FF097C" w:rsidRDefault="001B4CF3" w14:paraId="615C6F01" w14:textId="77777777">
      <w:pPr>
        <w:rPr>
          <w:rFonts w:cs="Arial"/>
          <w:b/>
          <w:bCs/>
          <w:sz w:val="24"/>
        </w:rPr>
      </w:pPr>
      <w:r w:rsidRPr="00051BBF">
        <w:rPr>
          <w:rFonts w:cs="Arial"/>
          <w:b/>
          <w:bCs/>
          <w:szCs w:val="28"/>
        </w:rPr>
        <w:t>Section 5: Good Relations</w:t>
      </w:r>
      <w:r w:rsidRPr="00051BBF" w:rsidR="006F3251">
        <w:rPr>
          <w:rFonts w:cs="Arial"/>
          <w:b/>
          <w:bCs/>
          <w:szCs w:val="28"/>
        </w:rPr>
        <w:t xml:space="preserve"> Duties</w:t>
      </w:r>
      <w:r w:rsidR="005F025F">
        <w:rPr>
          <w:rFonts w:cs="Arial"/>
          <w:b/>
          <w:bCs/>
          <w:sz w:val="24"/>
        </w:rPr>
        <w:t>:</w:t>
      </w:r>
      <w:r w:rsidRPr="00B156A8" w:rsidR="006F3251">
        <w:rPr>
          <w:rFonts w:cs="Arial"/>
          <w:b/>
          <w:bCs/>
          <w:sz w:val="24"/>
        </w:rPr>
        <w:t xml:space="preserve"> </w:t>
      </w:r>
      <w:r w:rsidRPr="0019510C" w:rsidR="006F3251">
        <w:rPr>
          <w:rFonts w:cs="Arial"/>
          <w:bCs/>
          <w:sz w:val="24"/>
        </w:rPr>
        <w:t>Based on the evidence gathered the Good Relations duties are considered</w:t>
      </w:r>
      <w:r w:rsidRPr="00B156A8" w:rsidR="006F3251">
        <w:rPr>
          <w:rFonts w:cs="Arial"/>
          <w:b/>
          <w:bCs/>
          <w:sz w:val="24"/>
        </w:rPr>
        <w:t>.</w:t>
      </w:r>
    </w:p>
    <w:p w:rsidR="0019510C" w:rsidP="00FF097C" w:rsidRDefault="001B4CF3" w14:paraId="321B6E2D" w14:textId="77777777">
      <w:pPr>
        <w:rPr>
          <w:rFonts w:cs="Arial"/>
          <w:bCs/>
          <w:sz w:val="24"/>
        </w:rPr>
      </w:pPr>
      <w:r w:rsidRPr="00051BBF">
        <w:rPr>
          <w:rFonts w:cs="Arial"/>
          <w:b/>
          <w:bCs/>
          <w:szCs w:val="28"/>
        </w:rPr>
        <w:t>Section 6: Disability Duties</w:t>
      </w:r>
      <w:r w:rsidRPr="00051BBF" w:rsidR="005F025F">
        <w:rPr>
          <w:rFonts w:cs="Arial"/>
          <w:b/>
          <w:bCs/>
          <w:szCs w:val="28"/>
        </w:rPr>
        <w:t>:</w:t>
      </w:r>
      <w:r w:rsidR="005F025F">
        <w:rPr>
          <w:rFonts w:cs="Arial"/>
          <w:b/>
          <w:bCs/>
          <w:sz w:val="24"/>
        </w:rPr>
        <w:t xml:space="preserve"> </w:t>
      </w:r>
      <w:r w:rsidRPr="0019510C" w:rsidR="006F3251">
        <w:rPr>
          <w:rFonts w:cs="Arial"/>
          <w:bCs/>
          <w:sz w:val="24"/>
        </w:rPr>
        <w:t>Based on the evidence gathered the Disability Duties are considered.</w:t>
      </w:r>
    </w:p>
    <w:p w:rsidR="0019510C" w:rsidP="00FF097C" w:rsidRDefault="001B4CF3" w14:paraId="615E9501" w14:textId="77777777">
      <w:pPr>
        <w:rPr>
          <w:rFonts w:cs="Arial"/>
          <w:bCs/>
          <w:sz w:val="24"/>
        </w:rPr>
      </w:pPr>
      <w:r w:rsidRPr="00051BBF">
        <w:rPr>
          <w:rFonts w:cs="Arial"/>
          <w:b/>
          <w:bCs/>
          <w:szCs w:val="28"/>
        </w:rPr>
        <w:t>Section 7: Human Rights</w:t>
      </w:r>
      <w:r w:rsidR="005F025F">
        <w:rPr>
          <w:rFonts w:cs="Arial"/>
          <w:b/>
          <w:bCs/>
          <w:sz w:val="24"/>
        </w:rPr>
        <w:t xml:space="preserve">: </w:t>
      </w:r>
      <w:r w:rsidRPr="0019510C" w:rsidR="006F3251">
        <w:rPr>
          <w:rFonts w:cs="Arial"/>
          <w:bCs/>
          <w:sz w:val="24"/>
        </w:rPr>
        <w:t xml:space="preserve">Based on the evidence gathered Human Rights obligations are considered. </w:t>
      </w:r>
    </w:p>
    <w:p w:rsidR="0019510C" w:rsidP="00FF097C" w:rsidRDefault="001B4CF3" w14:paraId="04872D58" w14:textId="77777777">
      <w:pPr>
        <w:rPr>
          <w:rFonts w:cs="Arial"/>
          <w:bCs/>
          <w:sz w:val="24"/>
        </w:rPr>
      </w:pPr>
      <w:r w:rsidRPr="00051BBF">
        <w:rPr>
          <w:rFonts w:cs="Arial"/>
          <w:b/>
          <w:bCs/>
          <w:szCs w:val="28"/>
        </w:rPr>
        <w:t xml:space="preserve">Section </w:t>
      </w:r>
      <w:r w:rsidRPr="00051BBF" w:rsidR="00B156A8">
        <w:rPr>
          <w:rFonts w:cs="Arial"/>
          <w:b/>
          <w:bCs/>
          <w:szCs w:val="28"/>
        </w:rPr>
        <w:t>8</w:t>
      </w:r>
      <w:r w:rsidRPr="00051BBF">
        <w:rPr>
          <w:rFonts w:cs="Arial"/>
          <w:b/>
          <w:bCs/>
          <w:szCs w:val="28"/>
        </w:rPr>
        <w:t>: Screening Decision</w:t>
      </w:r>
      <w:r w:rsidRPr="00051BBF" w:rsidR="005F025F">
        <w:rPr>
          <w:rFonts w:cs="Arial"/>
          <w:b/>
          <w:bCs/>
          <w:szCs w:val="28"/>
        </w:rPr>
        <w:t>:</w:t>
      </w:r>
      <w:r w:rsidR="0019510C">
        <w:rPr>
          <w:rFonts w:cs="Arial"/>
          <w:b/>
          <w:bCs/>
          <w:sz w:val="24"/>
        </w:rPr>
        <w:t xml:space="preserve"> </w:t>
      </w:r>
      <w:r w:rsidRPr="0019510C" w:rsidR="0019510C">
        <w:rPr>
          <w:rFonts w:cs="Arial"/>
          <w:bCs/>
          <w:sz w:val="24"/>
        </w:rPr>
        <w:t xml:space="preserve">In this </w:t>
      </w:r>
      <w:r w:rsidRPr="0019510C" w:rsidR="00051BBF">
        <w:rPr>
          <w:rFonts w:cs="Arial"/>
          <w:bCs/>
          <w:sz w:val="24"/>
        </w:rPr>
        <w:t>section,</w:t>
      </w:r>
      <w:r w:rsidRPr="0019510C" w:rsidR="0019510C">
        <w:rPr>
          <w:rFonts w:cs="Arial"/>
          <w:bCs/>
          <w:sz w:val="24"/>
        </w:rPr>
        <w:t xml:space="preserve"> a </w:t>
      </w:r>
      <w:r w:rsidRPr="0019510C" w:rsidR="00B156A8">
        <w:rPr>
          <w:rFonts w:cs="Arial"/>
          <w:bCs/>
          <w:sz w:val="24"/>
        </w:rPr>
        <w:t xml:space="preserve">decision </w:t>
      </w:r>
      <w:r w:rsidRPr="0019510C" w:rsidR="0019510C">
        <w:rPr>
          <w:rFonts w:cs="Arial"/>
          <w:bCs/>
          <w:sz w:val="24"/>
        </w:rPr>
        <w:t xml:space="preserve">is taken </w:t>
      </w:r>
      <w:r w:rsidRPr="0019510C" w:rsidR="00B156A8">
        <w:rPr>
          <w:rFonts w:cs="Arial"/>
          <w:bCs/>
          <w:sz w:val="24"/>
        </w:rPr>
        <w:t xml:space="preserve">as to </w:t>
      </w:r>
      <w:proofErr w:type="gramStart"/>
      <w:r w:rsidRPr="0019510C" w:rsidR="00B156A8">
        <w:rPr>
          <w:rFonts w:cs="Arial"/>
          <w:bCs/>
          <w:sz w:val="24"/>
        </w:rPr>
        <w:t>whether or not</w:t>
      </w:r>
      <w:proofErr w:type="gramEnd"/>
      <w:r w:rsidRPr="0019510C" w:rsidR="00B156A8">
        <w:rPr>
          <w:rFonts w:cs="Arial"/>
          <w:bCs/>
          <w:sz w:val="24"/>
        </w:rPr>
        <w:t xml:space="preserve"> there is a need to carry out an equality impact assessment (EQIA), or to introduce </w:t>
      </w:r>
      <w:r w:rsidR="005F025F">
        <w:rPr>
          <w:rFonts w:cs="Arial"/>
          <w:bCs/>
          <w:sz w:val="24"/>
        </w:rPr>
        <w:t xml:space="preserve">(a) </w:t>
      </w:r>
      <w:r w:rsidRPr="0019510C" w:rsidR="00B156A8">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Pr="0019510C" w:rsidR="00B156A8">
        <w:rPr>
          <w:rFonts w:cs="Arial"/>
          <w:bCs/>
          <w:sz w:val="24"/>
        </w:rPr>
        <w:t xml:space="preserve">an alternative policy to better promote </w:t>
      </w:r>
      <w:r w:rsidR="005F025F">
        <w:rPr>
          <w:rFonts w:cs="Arial"/>
          <w:bCs/>
          <w:sz w:val="24"/>
        </w:rPr>
        <w:t>the duties</w:t>
      </w:r>
      <w:r w:rsidRPr="0019510C" w:rsidR="00B156A8">
        <w:rPr>
          <w:rFonts w:cs="Arial"/>
          <w:bCs/>
          <w:sz w:val="24"/>
        </w:rPr>
        <w:t>.</w:t>
      </w:r>
    </w:p>
    <w:p w:rsidR="009B2419" w:rsidP="009B2419" w:rsidRDefault="0019510C" w14:paraId="50E3449C" w14:textId="77777777">
      <w:pPr>
        <w:spacing w:after="0" w:line="240" w:lineRule="auto"/>
        <w:rPr>
          <w:rFonts w:cs="Arial"/>
          <w:b/>
          <w:bCs/>
          <w:sz w:val="24"/>
        </w:rPr>
      </w:pPr>
      <w:r w:rsidRPr="00051BBF">
        <w:rPr>
          <w:rFonts w:cs="Arial"/>
          <w:b/>
          <w:bCs/>
          <w:szCs w:val="28"/>
        </w:rPr>
        <w:t>Sectio</w:t>
      </w:r>
      <w:r w:rsidRPr="00051BBF" w:rsidR="001B4CF3">
        <w:rPr>
          <w:rFonts w:cs="Arial"/>
          <w:b/>
          <w:bCs/>
          <w:szCs w:val="28"/>
        </w:rPr>
        <w:t xml:space="preserve">n </w:t>
      </w:r>
      <w:r w:rsidRPr="00051BBF" w:rsidR="00B156A8">
        <w:rPr>
          <w:rFonts w:cs="Arial"/>
          <w:b/>
          <w:bCs/>
          <w:szCs w:val="28"/>
        </w:rPr>
        <w:t>9:</w:t>
      </w:r>
      <w:r w:rsidRPr="00051BBF" w:rsidR="001B4CF3">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rsidR="00051BBF" w:rsidP="009B2419" w:rsidRDefault="00051BBF" w14:paraId="39CC04FD" w14:textId="77777777">
      <w:pPr>
        <w:spacing w:after="0" w:line="240" w:lineRule="auto"/>
        <w:rPr>
          <w:rFonts w:cs="Arial"/>
          <w:b/>
          <w:bCs/>
          <w:sz w:val="24"/>
        </w:rPr>
      </w:pPr>
    </w:p>
    <w:p w:rsidR="001B4CF3" w:rsidP="00FF097C" w:rsidRDefault="00B156A8" w14:paraId="62E84276" w14:textId="77777777">
      <w:pPr>
        <w:rPr>
          <w:rFonts w:cs="Arial"/>
          <w:bCs/>
          <w:sz w:val="24"/>
        </w:rPr>
      </w:pPr>
      <w:r w:rsidRPr="00051BBF">
        <w:rPr>
          <w:rFonts w:cs="Arial"/>
          <w:b/>
          <w:bCs/>
          <w:szCs w:val="28"/>
        </w:rPr>
        <w:t>Section 10: Approval and Authorisation</w:t>
      </w:r>
      <w:r w:rsidRPr="00051BBF" w:rsidR="005F025F">
        <w:rPr>
          <w:szCs w:val="28"/>
        </w:rPr>
        <w:t>:</w:t>
      </w:r>
      <w:r w:rsidR="005F025F">
        <w:t xml:space="preserve"> </w:t>
      </w:r>
      <w:r w:rsidRPr="005F025F" w:rsidR="005F025F">
        <w:rPr>
          <w:sz w:val="24"/>
        </w:rPr>
        <w:t xml:space="preserve">The </w:t>
      </w:r>
      <w:r w:rsidRPr="0019510C" w:rsidR="0019510C">
        <w:rPr>
          <w:rFonts w:cs="Arial"/>
          <w:bCs/>
          <w:sz w:val="24"/>
        </w:rPr>
        <w:t xml:space="preserve">screening decision </w:t>
      </w:r>
      <w:r w:rsidR="005F025F">
        <w:rPr>
          <w:rFonts w:cs="Arial"/>
          <w:bCs/>
          <w:sz w:val="24"/>
        </w:rPr>
        <w:t xml:space="preserve">is verified and approved </w:t>
      </w:r>
      <w:r w:rsidRPr="0019510C" w:rsid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Pr="0019510C" w:rsid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Pr="0019510C" w:rsidR="0019510C">
        <w:rPr>
          <w:rFonts w:cs="Arial"/>
          <w:bCs/>
          <w:sz w:val="24"/>
        </w:rPr>
        <w:t xml:space="preserve">from </w:t>
      </w:r>
      <w:r w:rsidRPr="0019510C">
        <w:rPr>
          <w:rFonts w:cs="Arial"/>
          <w:bCs/>
          <w:sz w:val="24"/>
        </w:rPr>
        <w:t>Trust Equality Managers.</w:t>
      </w:r>
    </w:p>
    <w:p w:rsidRPr="00823515" w:rsidR="00823515" w:rsidP="00FF097C" w:rsidRDefault="00823515" w14:paraId="034A9FEF" w14:textId="77777777">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rsidR="000C36A6" w:rsidP="000C36A6" w:rsidRDefault="000C36A6" w14:paraId="60E638FD" w14:textId="77777777">
      <w:pPr>
        <w:rPr>
          <w:b/>
          <w:color w:val="0070C0"/>
        </w:rPr>
      </w:pPr>
      <w:r w:rsidRPr="000C36A6">
        <w:rPr>
          <w:rFonts w:cs="Arial"/>
          <w:b/>
          <w:color w:val="0070C0"/>
          <w:sz w:val="32"/>
          <w:szCs w:val="32"/>
        </w:rPr>
        <w:t xml:space="preserve">**Completed Screening Templates are public documents posted on the </w:t>
      </w:r>
      <w:hyperlink w:history="1" r:id="rId11">
        <w:r w:rsidRPr="000C36A6">
          <w:rPr>
            <w:b/>
            <w:color w:val="0070C0"/>
            <w:u w:val="single"/>
          </w:rPr>
          <w:t>Trust Website</w:t>
        </w:r>
      </w:hyperlink>
      <w:r w:rsidRPr="000C36A6">
        <w:rPr>
          <w:b/>
          <w:color w:val="0070C0"/>
        </w:rPr>
        <w:t>**</w:t>
      </w:r>
    </w:p>
    <w:p w:rsidRPr="0019510C" w:rsidR="0019510C" w:rsidP="000C36A6" w:rsidRDefault="00F155AF" w14:paraId="7B251F58" w14:textId="696785E4">
      <w:pPr>
        <w:rPr>
          <w:rFonts w:cs="Arial"/>
          <w:bCs/>
          <w:sz w:val="24"/>
        </w:rPr>
      </w:pPr>
      <w:r w:rsidRPr="00F155AF">
        <w:rPr>
          <w:b/>
        </w:rPr>
        <w:t xml:space="preserve">Ref </w:t>
      </w:r>
      <w:r>
        <w:rPr>
          <w:b/>
        </w:rPr>
        <w:t>No</w:t>
      </w:r>
      <w:r w:rsidRPr="00F155AF">
        <w:rPr>
          <w:b/>
        </w:rPr>
        <w:t>:</w:t>
      </w:r>
      <w:r w:rsidRPr="00F155AF">
        <w:rPr>
          <w:rFonts w:cs="Arial"/>
          <w:b/>
          <w:bCs/>
          <w:sz w:val="24"/>
        </w:rPr>
        <w:t xml:space="preserve">  </w:t>
      </w:r>
      <w:r w:rsidRPr="00F155AF" w:rsidR="000C36A6">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Pr="00F155AF" w:rsidR="000C36A6">
        <w:rPr>
          <w:rFonts w:cs="Arial"/>
          <w:b/>
          <w:bCs/>
          <w:sz w:val="24"/>
        </w:rPr>
        <w:t xml:space="preserve">   </w:t>
      </w:r>
      <w:r w:rsidR="00F42933">
        <w:rPr>
          <w:rFonts w:cs="Arial"/>
          <w:bCs/>
          <w:noProof/>
          <w:sz w:val="24"/>
        </w:rPr>
        <w:drawing>
          <wp:inline distT="0" distB="0" distL="0" distR="0" wp14:anchorId="150C962A" wp14:editId="3958167D">
            <wp:extent cx="1292860" cy="386715"/>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505"/>
        <w:gridCol w:w="26"/>
        <w:gridCol w:w="2207"/>
        <w:gridCol w:w="421"/>
        <w:gridCol w:w="1535"/>
        <w:gridCol w:w="1260"/>
        <w:gridCol w:w="74"/>
        <w:gridCol w:w="1182"/>
        <w:gridCol w:w="142"/>
        <w:gridCol w:w="275"/>
        <w:gridCol w:w="1678"/>
        <w:gridCol w:w="1953"/>
        <w:gridCol w:w="563"/>
        <w:gridCol w:w="975"/>
        <w:gridCol w:w="142"/>
        <w:gridCol w:w="1538"/>
      </w:tblGrid>
      <w:tr w:rsidRPr="003930CF" w:rsidR="00467C0D" w:rsidTr="0DA756D7" w14:paraId="7797AC62" w14:textId="77777777">
        <w:tc>
          <w:tcPr>
            <w:tcW w:w="5000" w:type="pct"/>
            <w:gridSpan w:val="16"/>
            <w:tcBorders>
              <w:top w:val="single" w:color="auto" w:sz="2" w:space="0"/>
              <w:bottom w:val="single" w:color="auto" w:sz="2" w:space="0"/>
            </w:tcBorders>
            <w:shd w:val="clear" w:color="auto" w:fill="BDD6EE" w:themeFill="accent5" w:themeFillTint="66"/>
          </w:tcPr>
          <w:p w:rsidRPr="00FF097C" w:rsidR="00467C0D" w:rsidP="002E327F" w:rsidRDefault="008166D2" w14:paraId="5A307737" w14:textId="77777777">
            <w:pPr>
              <w:spacing w:after="0"/>
              <w:rPr>
                <w:rFonts w:cs="Arial"/>
                <w:b/>
                <w:szCs w:val="28"/>
              </w:rPr>
            </w:pPr>
            <w:r w:rsidRPr="00FF097C">
              <w:rPr>
                <w:rFonts w:cs="Arial"/>
                <w:b/>
                <w:szCs w:val="28"/>
              </w:rPr>
              <w:t>S</w:t>
            </w:r>
            <w:r w:rsidRPr="00FF097C" w:rsidR="00467C0D">
              <w:rPr>
                <w:rFonts w:cs="Arial"/>
                <w:b/>
                <w:szCs w:val="28"/>
              </w:rPr>
              <w:t xml:space="preserve">ection 1: </w:t>
            </w:r>
            <w:r w:rsidRPr="00FF097C" w:rsidR="00AF089A">
              <w:rPr>
                <w:rFonts w:cs="Arial"/>
                <w:b/>
                <w:szCs w:val="28"/>
              </w:rPr>
              <w:t xml:space="preserve">Policy Scoping: </w:t>
            </w:r>
            <w:r w:rsidRPr="00FF097C" w:rsidR="00467C0D">
              <w:rPr>
                <w:rFonts w:cs="Arial"/>
                <w:b/>
                <w:szCs w:val="28"/>
              </w:rPr>
              <w:t>Information about the Policy / Proposal</w:t>
            </w:r>
            <w:r w:rsidRPr="00FF097C" w:rsidR="005F025F">
              <w:rPr>
                <w:rFonts w:cs="Arial"/>
                <w:b/>
                <w:szCs w:val="28"/>
              </w:rPr>
              <w:t xml:space="preserve"> / Decision</w:t>
            </w:r>
          </w:p>
          <w:p w:rsidRPr="003930CF" w:rsidR="00467C0D" w:rsidP="002E327F" w:rsidRDefault="00467C0D" w14:paraId="105A69C0" w14:textId="77777777">
            <w:pPr>
              <w:spacing w:after="0"/>
              <w:rPr>
                <w:rFonts w:cs="Arial"/>
                <w:b/>
                <w:sz w:val="24"/>
              </w:rPr>
            </w:pPr>
          </w:p>
        </w:tc>
      </w:tr>
      <w:tr w:rsidRPr="00322DF0" w:rsidR="00467C0D" w:rsidTr="0DA756D7" w14:paraId="2923BE39" w14:textId="77777777">
        <w:tc>
          <w:tcPr>
            <w:tcW w:w="1343" w:type="pct"/>
            <w:gridSpan w:val="4"/>
            <w:tcBorders>
              <w:top w:val="single" w:color="auto" w:sz="2" w:space="0"/>
              <w:bottom w:val="single" w:color="auto" w:sz="2" w:space="0"/>
            </w:tcBorders>
            <w:shd w:val="clear" w:color="auto" w:fill="EDF7F9"/>
          </w:tcPr>
          <w:p w:rsidRPr="003930CF" w:rsidR="00467C0D" w:rsidP="0097167B" w:rsidRDefault="00467C0D" w14:paraId="10BD304E" w14:textId="77777777">
            <w:pPr>
              <w:numPr>
                <w:ilvl w:val="1"/>
                <w:numId w:val="6"/>
              </w:numPr>
              <w:spacing w:after="0"/>
              <w:rPr>
                <w:rFonts w:cs="Arial"/>
                <w:b/>
                <w:sz w:val="24"/>
              </w:rPr>
            </w:pPr>
            <w:r w:rsidRPr="003930CF">
              <w:rPr>
                <w:rFonts w:cs="Arial"/>
                <w:b/>
                <w:sz w:val="24"/>
              </w:rPr>
              <w:t>Name of the policy/proposal</w:t>
            </w:r>
            <w:r w:rsidR="005F025F">
              <w:rPr>
                <w:rFonts w:cs="Arial"/>
                <w:b/>
                <w:sz w:val="24"/>
              </w:rPr>
              <w:t>/decision</w:t>
            </w:r>
          </w:p>
          <w:p w:rsidRPr="003930CF" w:rsidR="00467C0D" w:rsidP="002E327F" w:rsidRDefault="00467C0D" w14:paraId="44F2C7D3" w14:textId="77777777">
            <w:pPr>
              <w:spacing w:after="0"/>
              <w:ind w:left="720"/>
              <w:rPr>
                <w:rFonts w:cs="Arial"/>
                <w:b/>
                <w:sz w:val="24"/>
              </w:rPr>
            </w:pPr>
          </w:p>
        </w:tc>
        <w:tc>
          <w:tcPr>
            <w:tcW w:w="3657" w:type="pct"/>
            <w:gridSpan w:val="12"/>
            <w:tcBorders>
              <w:top w:val="single" w:color="auto" w:sz="2" w:space="0"/>
              <w:bottom w:val="single" w:color="auto" w:sz="2" w:space="0"/>
            </w:tcBorders>
          </w:tcPr>
          <w:p w:rsidRPr="00536165" w:rsidR="009C3B51" w:rsidP="009C3B51" w:rsidRDefault="009C3B51" w14:paraId="30E8B8ED" w14:textId="77777777">
            <w:pPr>
              <w:rPr>
                <w:b/>
                <w:bCs/>
                <w:sz w:val="20"/>
              </w:rPr>
            </w:pPr>
            <w:r w:rsidRPr="00536165">
              <w:rPr>
                <w:b/>
                <w:bCs/>
                <w:sz w:val="22"/>
              </w:rPr>
              <w:t>Transition Protocol</w:t>
            </w:r>
            <w:r w:rsidRPr="00536165">
              <w:rPr>
                <w:b/>
                <w:bCs/>
                <w:sz w:val="20"/>
              </w:rPr>
              <w:t xml:space="preserve"> </w:t>
            </w:r>
            <w:r w:rsidRPr="00536165">
              <w:rPr>
                <w:b/>
                <w:bCs/>
                <w:sz w:val="22"/>
              </w:rPr>
              <w:t>Between Belfast Trust &amp; South Eastern Child &amp; Adolescent Mental Health Services &amp; Adult Mental Health Services.</w:t>
            </w:r>
          </w:p>
          <w:p w:rsidRPr="00D75E22" w:rsidR="00467C0D" w:rsidP="002E327F" w:rsidRDefault="00467C0D" w14:paraId="6B0B3CAE" w14:textId="77777777">
            <w:pPr>
              <w:spacing w:after="0"/>
              <w:rPr>
                <w:rFonts w:cs="Arial"/>
                <w:color w:val="385623"/>
                <w:sz w:val="24"/>
              </w:rPr>
            </w:pPr>
          </w:p>
        </w:tc>
      </w:tr>
      <w:tr w:rsidRPr="003930CF" w:rsidR="00467C0D" w:rsidTr="0DA756D7" w14:paraId="6303752C" w14:textId="77777777">
        <w:trPr>
          <w:trHeight w:val="523"/>
        </w:trPr>
        <w:tc>
          <w:tcPr>
            <w:tcW w:w="1343" w:type="pct"/>
            <w:gridSpan w:val="4"/>
            <w:tcBorders>
              <w:top w:val="single" w:color="auto" w:sz="2" w:space="0"/>
              <w:bottom w:val="single" w:color="auto" w:sz="2" w:space="0"/>
            </w:tcBorders>
            <w:shd w:val="clear" w:color="auto" w:fill="EDF7F9"/>
          </w:tcPr>
          <w:p w:rsidR="00AF089A" w:rsidP="0097167B" w:rsidRDefault="00467C0D" w14:paraId="5B455078" w14:textId="77777777">
            <w:pPr>
              <w:numPr>
                <w:ilvl w:val="1"/>
                <w:numId w:val="6"/>
              </w:numPr>
              <w:spacing w:after="0"/>
              <w:rPr>
                <w:rFonts w:cs="Arial"/>
                <w:b/>
                <w:sz w:val="24"/>
              </w:rPr>
            </w:pPr>
            <w:r w:rsidRPr="003930CF">
              <w:rPr>
                <w:rFonts w:cs="Arial"/>
                <w:b/>
                <w:sz w:val="24"/>
              </w:rPr>
              <w:t>Status of policy/proposal</w:t>
            </w:r>
            <w:r w:rsidR="00AF089A">
              <w:rPr>
                <w:rFonts w:cs="Arial"/>
                <w:b/>
                <w:sz w:val="24"/>
              </w:rPr>
              <w:t>/decision</w:t>
            </w:r>
          </w:p>
          <w:p w:rsidRPr="003930CF" w:rsidR="00467C0D" w:rsidP="00AF089A" w:rsidRDefault="00467C0D" w14:paraId="0D2CFB8A" w14:textId="77777777">
            <w:pPr>
              <w:spacing w:after="0"/>
              <w:ind w:left="720"/>
              <w:rPr>
                <w:rFonts w:cs="Arial"/>
                <w:b/>
                <w:sz w:val="24"/>
              </w:rPr>
            </w:pPr>
            <w:r w:rsidRPr="00F155AF">
              <w:rPr>
                <w:rFonts w:cs="Arial"/>
                <w:b/>
                <w:color w:val="FF0000"/>
                <w:sz w:val="24"/>
              </w:rPr>
              <w:t xml:space="preserve"> </w:t>
            </w:r>
            <w:r w:rsidRPr="00F155AF">
              <w:rPr>
                <w:rFonts w:cs="Arial"/>
                <w:i/>
                <w:color w:val="FF0000"/>
                <w:sz w:val="24"/>
              </w:rPr>
              <w:t xml:space="preserve">(please </w:t>
            </w:r>
            <w:proofErr w:type="gramStart"/>
            <w:r w:rsidRPr="00F155AF">
              <w:rPr>
                <w:rFonts w:cs="Arial"/>
                <w:i/>
                <w:color w:val="FF0000"/>
                <w:sz w:val="24"/>
              </w:rPr>
              <w:t>underline)</w:t>
            </w:r>
            <w:r w:rsidRPr="003930CF">
              <w:rPr>
                <w:rFonts w:cs="Arial"/>
                <w:b/>
                <w:i/>
                <w:sz w:val="24"/>
              </w:rPr>
              <w:t xml:space="preserve">   </w:t>
            </w:r>
            <w:proofErr w:type="gramEnd"/>
            <w:r w:rsidRPr="003930CF">
              <w:rPr>
                <w:rFonts w:cs="Arial"/>
                <w:b/>
                <w:i/>
                <w:sz w:val="24"/>
              </w:rPr>
              <w:t xml:space="preserve">   </w:t>
            </w:r>
            <w:r w:rsidRPr="003930CF">
              <w:rPr>
                <w:rFonts w:cs="Arial"/>
                <w:b/>
                <w:sz w:val="24"/>
              </w:rPr>
              <w:t xml:space="preserve">                 </w:t>
            </w:r>
          </w:p>
        </w:tc>
        <w:tc>
          <w:tcPr>
            <w:tcW w:w="1986" w:type="pct"/>
            <w:gridSpan w:val="7"/>
            <w:tcBorders>
              <w:top w:val="single" w:color="auto" w:sz="2" w:space="0"/>
              <w:bottom w:val="single" w:color="auto" w:sz="2" w:space="0"/>
            </w:tcBorders>
            <w:shd w:val="clear" w:color="auto" w:fill="EDF7F9"/>
          </w:tcPr>
          <w:p w:rsidRPr="003930CF" w:rsidR="00467C0D" w:rsidP="00F155AF" w:rsidRDefault="00467C0D" w14:paraId="11BA9ED9" w14:textId="77777777">
            <w:pPr>
              <w:spacing w:after="0"/>
              <w:rPr>
                <w:rFonts w:cs="Arial"/>
                <w:sz w:val="24"/>
              </w:rPr>
            </w:pPr>
            <w:r w:rsidRPr="003930CF">
              <w:rPr>
                <w:rFonts w:cs="Arial"/>
                <w:sz w:val="24"/>
              </w:rPr>
              <w:t>New</w:t>
            </w:r>
          </w:p>
        </w:tc>
        <w:tc>
          <w:tcPr>
            <w:tcW w:w="813" w:type="pct"/>
            <w:gridSpan w:val="2"/>
            <w:tcBorders>
              <w:top w:val="single" w:color="auto" w:sz="2" w:space="0"/>
              <w:bottom w:val="single" w:color="auto" w:sz="2" w:space="0"/>
            </w:tcBorders>
            <w:shd w:val="clear" w:color="auto" w:fill="EDF7F9"/>
          </w:tcPr>
          <w:p w:rsidRPr="003930CF" w:rsidR="00467C0D" w:rsidP="00F155AF" w:rsidRDefault="00467C0D" w14:paraId="3F6CA9C6" w14:textId="77777777">
            <w:pPr>
              <w:spacing w:after="0"/>
              <w:rPr>
                <w:rFonts w:cs="Arial"/>
                <w:sz w:val="24"/>
              </w:rPr>
            </w:pPr>
            <w:r w:rsidRPr="003930CF">
              <w:rPr>
                <w:rFonts w:cs="Arial"/>
                <w:sz w:val="24"/>
              </w:rPr>
              <w:t>Existing</w:t>
            </w:r>
          </w:p>
        </w:tc>
        <w:tc>
          <w:tcPr>
            <w:tcW w:w="858" w:type="pct"/>
            <w:gridSpan w:val="3"/>
            <w:tcBorders>
              <w:top w:val="single" w:color="auto" w:sz="2" w:space="0"/>
              <w:bottom w:val="single" w:color="auto" w:sz="2" w:space="0"/>
            </w:tcBorders>
            <w:shd w:val="clear" w:color="auto" w:fill="EDF7F9"/>
          </w:tcPr>
          <w:p w:rsidRPr="00536165" w:rsidR="00467C0D" w:rsidP="00F155AF" w:rsidRDefault="00467C0D" w14:paraId="46B9DA96" w14:textId="77777777">
            <w:pPr>
              <w:spacing w:after="0"/>
              <w:rPr>
                <w:rFonts w:cs="Arial"/>
                <w:b/>
                <w:bCs/>
                <w:sz w:val="24"/>
                <w:u w:val="single"/>
              </w:rPr>
            </w:pPr>
            <w:r w:rsidRPr="00536165">
              <w:rPr>
                <w:rFonts w:cs="Arial"/>
                <w:b/>
                <w:bCs/>
                <w:sz w:val="24"/>
                <w:u w:val="single"/>
              </w:rPr>
              <w:t>Revised</w:t>
            </w:r>
          </w:p>
        </w:tc>
      </w:tr>
      <w:tr w:rsidRPr="003930CF" w:rsidR="00467C0D" w:rsidTr="0DA756D7" w14:paraId="3E6D8521" w14:textId="77777777">
        <w:trPr>
          <w:trHeight w:val="1436"/>
        </w:trPr>
        <w:tc>
          <w:tcPr>
            <w:tcW w:w="1343" w:type="pct"/>
            <w:gridSpan w:val="4"/>
            <w:vMerge w:val="restart"/>
            <w:tcBorders>
              <w:top w:val="single" w:color="auto" w:sz="2" w:space="0"/>
            </w:tcBorders>
            <w:shd w:val="clear" w:color="auto" w:fill="EDF7F9"/>
          </w:tcPr>
          <w:p w:rsidR="00AF089A" w:rsidP="0097167B" w:rsidRDefault="00AF089A" w14:paraId="16B2FA2B" w14:textId="77777777">
            <w:pPr>
              <w:numPr>
                <w:ilvl w:val="1"/>
                <w:numId w:val="6"/>
              </w:numPr>
              <w:spacing w:after="0"/>
              <w:rPr>
                <w:rFonts w:cs="Arial"/>
                <w:b/>
                <w:sz w:val="24"/>
              </w:rPr>
            </w:pPr>
            <w:r>
              <w:rPr>
                <w:rFonts w:cs="Arial"/>
                <w:b/>
                <w:sz w:val="24"/>
              </w:rPr>
              <w:t xml:space="preserve">Trust </w:t>
            </w:r>
            <w:r w:rsidRPr="003930CF" w:rsidR="00467C0D">
              <w:rPr>
                <w:rFonts w:cs="Arial"/>
                <w:b/>
                <w:sz w:val="24"/>
              </w:rPr>
              <w:t>D</w:t>
            </w:r>
            <w:r w:rsidR="00467C0D">
              <w:rPr>
                <w:rFonts w:cs="Arial"/>
                <w:b/>
                <w:sz w:val="24"/>
              </w:rPr>
              <w:t>irectorate / Division</w:t>
            </w:r>
            <w:r w:rsidRPr="003930CF" w:rsidR="00467C0D">
              <w:rPr>
                <w:rFonts w:cs="Arial"/>
                <w:b/>
                <w:sz w:val="24"/>
              </w:rPr>
              <w:t xml:space="preserve"> </w:t>
            </w:r>
          </w:p>
          <w:p w:rsidRPr="003930CF" w:rsidR="00467C0D" w:rsidP="00AF089A" w:rsidRDefault="00467C0D" w14:paraId="6B340DA6" w14:textId="77777777">
            <w:pPr>
              <w:spacing w:after="0"/>
              <w:ind w:left="720"/>
              <w:rPr>
                <w:rFonts w:cs="Arial"/>
                <w:b/>
                <w:sz w:val="24"/>
              </w:rPr>
            </w:pPr>
            <w:r w:rsidRPr="003930CF">
              <w:rPr>
                <w:rFonts w:cs="Arial"/>
                <w:b/>
                <w:sz w:val="24"/>
              </w:rPr>
              <w:t xml:space="preserve"> </w:t>
            </w:r>
          </w:p>
          <w:p w:rsidRPr="00F155AF" w:rsidR="00467C0D" w:rsidP="002E327F" w:rsidRDefault="00467C0D" w14:paraId="46FC84D4" w14:textId="77777777">
            <w:pPr>
              <w:spacing w:after="0"/>
              <w:ind w:left="720"/>
              <w:rPr>
                <w:rFonts w:cs="Arial"/>
                <w:i/>
                <w:color w:val="FF0000"/>
                <w:sz w:val="24"/>
              </w:rPr>
            </w:pPr>
            <w:r w:rsidRPr="00F155AF">
              <w:rPr>
                <w:rFonts w:cs="Arial"/>
                <w:i/>
                <w:color w:val="FF0000"/>
                <w:sz w:val="24"/>
              </w:rPr>
              <w:t>(please underline)</w:t>
            </w:r>
          </w:p>
          <w:p w:rsidRPr="003930CF" w:rsidR="00467C0D" w:rsidP="002E327F" w:rsidRDefault="00467C0D" w14:paraId="608085AA" w14:textId="77777777">
            <w:pPr>
              <w:spacing w:after="0"/>
              <w:ind w:left="720"/>
              <w:rPr>
                <w:rFonts w:cs="Arial"/>
                <w:b/>
                <w:sz w:val="24"/>
              </w:rPr>
            </w:pPr>
          </w:p>
          <w:p w:rsidRPr="003930CF" w:rsidR="00467C0D" w:rsidP="002E327F" w:rsidRDefault="00467C0D" w14:paraId="3D94C3FE" w14:textId="77777777">
            <w:pPr>
              <w:spacing w:after="0"/>
              <w:ind w:left="720"/>
              <w:rPr>
                <w:rFonts w:cs="Arial"/>
                <w:b/>
                <w:sz w:val="24"/>
              </w:rPr>
            </w:pPr>
          </w:p>
          <w:p w:rsidRPr="003930CF" w:rsidR="00467C0D" w:rsidP="002E327F" w:rsidRDefault="00467C0D" w14:paraId="0F2FBD12" w14:textId="77777777">
            <w:pPr>
              <w:spacing w:after="0"/>
              <w:ind w:left="720"/>
              <w:rPr>
                <w:rFonts w:cs="Arial"/>
                <w:b/>
                <w:sz w:val="24"/>
              </w:rPr>
            </w:pPr>
          </w:p>
        </w:tc>
        <w:tc>
          <w:tcPr>
            <w:tcW w:w="903" w:type="pct"/>
            <w:gridSpan w:val="2"/>
            <w:tcBorders>
              <w:top w:val="single" w:color="auto" w:sz="2" w:space="0"/>
            </w:tcBorders>
          </w:tcPr>
          <w:p w:rsidR="00467C0D" w:rsidP="00467C0D" w:rsidRDefault="00467C0D" w14:paraId="35750E31" w14:textId="77777777">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rsidR="00467C0D" w:rsidP="002E327F" w:rsidRDefault="00467C0D" w14:paraId="66AE3F8C" w14:textId="77777777">
            <w:pPr>
              <w:spacing w:after="0"/>
              <w:jc w:val="center"/>
              <w:rPr>
                <w:rFonts w:cs="Arial"/>
                <w:i/>
                <w:sz w:val="22"/>
                <w:szCs w:val="22"/>
              </w:rPr>
            </w:pPr>
          </w:p>
          <w:p w:rsidRPr="00467C0D" w:rsidR="00467C0D" w:rsidP="0097167B" w:rsidRDefault="00467C0D" w14:paraId="45C8BE38" w14:textId="77777777">
            <w:pPr>
              <w:numPr>
                <w:ilvl w:val="0"/>
                <w:numId w:val="15"/>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rsidRPr="00467C0D" w:rsidR="00467C0D" w:rsidP="0097167B" w:rsidRDefault="00467C0D" w14:paraId="41363473" w14:textId="77777777">
            <w:pPr>
              <w:numPr>
                <w:ilvl w:val="0"/>
                <w:numId w:val="15"/>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rsidRPr="00F155AF" w:rsidR="00467C0D" w:rsidP="0097167B" w:rsidRDefault="00467C0D" w14:paraId="5786EBE7" w14:textId="77777777">
            <w:pPr>
              <w:numPr>
                <w:ilvl w:val="0"/>
                <w:numId w:val="15"/>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rsidRPr="00C3447B" w:rsidR="00F155AF" w:rsidP="0097167B" w:rsidRDefault="00F155AF" w14:paraId="6E14EBBC" w14:textId="77777777">
            <w:pPr>
              <w:numPr>
                <w:ilvl w:val="0"/>
                <w:numId w:val="15"/>
              </w:numPr>
              <w:spacing w:after="0"/>
              <w:rPr>
                <w:rFonts w:cs="Arial"/>
                <w:i/>
                <w:sz w:val="22"/>
                <w:szCs w:val="22"/>
              </w:rPr>
            </w:pPr>
            <w:r>
              <w:rPr>
                <w:rFonts w:cs="Arial"/>
                <w:sz w:val="22"/>
                <w:szCs w:val="22"/>
              </w:rPr>
              <w:t>Corporate Comms</w:t>
            </w:r>
          </w:p>
        </w:tc>
        <w:tc>
          <w:tcPr>
            <w:tcW w:w="452" w:type="pct"/>
            <w:gridSpan w:val="3"/>
            <w:tcBorders>
              <w:top w:val="single" w:color="auto" w:sz="2" w:space="0"/>
            </w:tcBorders>
          </w:tcPr>
          <w:p w:rsidR="00467C0D" w:rsidP="00467C0D" w:rsidRDefault="00467C0D" w14:paraId="33A47DF0" w14:textId="77777777">
            <w:pPr>
              <w:spacing w:after="0"/>
              <w:rPr>
                <w:rFonts w:cs="Arial"/>
                <w:sz w:val="22"/>
                <w:szCs w:val="22"/>
              </w:rPr>
            </w:pPr>
            <w:r w:rsidRPr="00604BB6">
              <w:rPr>
                <w:rFonts w:cs="Arial"/>
                <w:sz w:val="22"/>
                <w:szCs w:val="22"/>
              </w:rPr>
              <w:t>Nursing and User Experience</w:t>
            </w:r>
          </w:p>
          <w:p w:rsidR="00F155AF" w:rsidP="00467C0D" w:rsidRDefault="00F155AF" w14:paraId="488036BB" w14:textId="77777777">
            <w:pPr>
              <w:spacing w:after="0"/>
              <w:rPr>
                <w:rFonts w:cs="Arial"/>
                <w:sz w:val="22"/>
                <w:szCs w:val="22"/>
              </w:rPr>
            </w:pPr>
          </w:p>
          <w:p w:rsidR="00F155AF" w:rsidP="00467C0D" w:rsidRDefault="00F155AF" w14:paraId="79C075E7" w14:textId="77777777">
            <w:pPr>
              <w:spacing w:after="0"/>
              <w:rPr>
                <w:rFonts w:cs="Arial"/>
                <w:sz w:val="22"/>
                <w:szCs w:val="22"/>
              </w:rPr>
            </w:pPr>
          </w:p>
          <w:p w:rsidR="00F155AF" w:rsidP="00467C0D" w:rsidRDefault="00F155AF" w14:paraId="6778142E" w14:textId="77777777">
            <w:pPr>
              <w:spacing w:after="0"/>
              <w:rPr>
                <w:rFonts w:cs="Arial"/>
                <w:sz w:val="22"/>
                <w:szCs w:val="22"/>
              </w:rPr>
            </w:pPr>
          </w:p>
          <w:p w:rsidR="00F155AF" w:rsidP="00467C0D" w:rsidRDefault="00F155AF" w14:paraId="04AB0CE5" w14:textId="77777777">
            <w:pPr>
              <w:spacing w:after="0"/>
              <w:rPr>
                <w:rFonts w:cs="Arial"/>
                <w:sz w:val="22"/>
                <w:szCs w:val="22"/>
              </w:rPr>
            </w:pPr>
          </w:p>
          <w:p w:rsidRPr="00604BB6" w:rsidR="00F155AF" w:rsidP="00467C0D" w:rsidRDefault="00F155AF" w14:paraId="311A5B0C" w14:textId="77777777">
            <w:pPr>
              <w:spacing w:after="0"/>
              <w:rPr>
                <w:rFonts w:cs="Arial"/>
                <w:sz w:val="22"/>
                <w:szCs w:val="22"/>
              </w:rPr>
            </w:pPr>
            <w:r>
              <w:rPr>
                <w:rFonts w:cs="Arial"/>
                <w:sz w:val="22"/>
                <w:szCs w:val="22"/>
              </w:rPr>
              <w:t>Medical Directorate</w:t>
            </w:r>
          </w:p>
        </w:tc>
        <w:tc>
          <w:tcPr>
            <w:tcW w:w="631" w:type="pct"/>
            <w:gridSpan w:val="2"/>
            <w:tcBorders>
              <w:top w:val="single" w:color="auto" w:sz="2" w:space="0"/>
            </w:tcBorders>
          </w:tcPr>
          <w:p w:rsidRPr="00604BB6" w:rsidR="00467C0D" w:rsidP="003D5312" w:rsidRDefault="00467C0D" w14:paraId="5B23BB7E" w14:textId="77777777">
            <w:pPr>
              <w:spacing w:after="0" w:line="240" w:lineRule="auto"/>
              <w:rPr>
                <w:rFonts w:cs="Arial"/>
                <w:sz w:val="24"/>
              </w:rPr>
            </w:pPr>
            <w:r w:rsidRPr="00604BB6">
              <w:rPr>
                <w:rFonts w:cs="Arial"/>
                <w:sz w:val="24"/>
              </w:rPr>
              <w:t>Unscheduled Care and Older People's Acute Services</w:t>
            </w:r>
          </w:p>
          <w:p w:rsidRPr="00604BB6" w:rsidR="00467C0D" w:rsidP="002E327F" w:rsidRDefault="00467C0D" w14:paraId="04DCAC57" w14:textId="77777777">
            <w:pPr>
              <w:spacing w:after="0"/>
              <w:jc w:val="center"/>
              <w:rPr>
                <w:rFonts w:cs="Arial"/>
                <w:sz w:val="22"/>
                <w:szCs w:val="22"/>
              </w:rPr>
            </w:pPr>
          </w:p>
        </w:tc>
        <w:tc>
          <w:tcPr>
            <w:tcW w:w="813" w:type="pct"/>
            <w:gridSpan w:val="2"/>
            <w:tcBorders>
              <w:top w:val="single" w:color="auto" w:sz="2" w:space="0"/>
            </w:tcBorders>
          </w:tcPr>
          <w:p w:rsidRPr="00604BB6" w:rsidR="00467C0D" w:rsidP="003D5312" w:rsidRDefault="00467C0D" w14:paraId="20CC37BC" w14:textId="77777777">
            <w:pPr>
              <w:spacing w:after="0" w:line="240" w:lineRule="auto"/>
            </w:pPr>
            <w:r w:rsidRPr="00604BB6">
              <w:rPr>
                <w:rFonts w:cs="Arial"/>
                <w:sz w:val="24"/>
              </w:rPr>
              <w:t>ACCTSS and Surgery</w:t>
            </w:r>
            <w:r w:rsidRPr="00604BB6">
              <w:t xml:space="preserve"> </w:t>
            </w:r>
          </w:p>
          <w:p w:rsidRPr="00604BB6" w:rsidR="00467C0D" w:rsidP="003D5312" w:rsidRDefault="00467C0D" w14:paraId="5582EEA1" w14:textId="77777777">
            <w:pPr>
              <w:spacing w:after="0" w:line="240" w:lineRule="auto"/>
              <w:rPr>
                <w:rFonts w:cs="Arial"/>
                <w:sz w:val="24"/>
              </w:rPr>
            </w:pPr>
            <w:r w:rsidRPr="00604BB6">
              <w:rPr>
                <w:rFonts w:cs="Arial"/>
                <w:sz w:val="24"/>
              </w:rPr>
              <w:t>Anaesthetics, Critical Care, Theatres and Sterile Services (ACCTSS)</w:t>
            </w:r>
          </w:p>
          <w:p w:rsidRPr="00604BB6" w:rsidR="00467C0D" w:rsidP="002E327F" w:rsidRDefault="00467C0D" w14:paraId="1B096D55" w14:textId="77777777">
            <w:pPr>
              <w:spacing w:after="0"/>
              <w:jc w:val="center"/>
              <w:rPr>
                <w:rFonts w:cs="Arial"/>
                <w:sz w:val="22"/>
                <w:szCs w:val="22"/>
              </w:rPr>
            </w:pPr>
          </w:p>
        </w:tc>
        <w:tc>
          <w:tcPr>
            <w:tcW w:w="858" w:type="pct"/>
            <w:gridSpan w:val="3"/>
            <w:tcBorders>
              <w:top w:val="single" w:color="auto" w:sz="2" w:space="0"/>
            </w:tcBorders>
          </w:tcPr>
          <w:p w:rsidRPr="00604BB6" w:rsidR="00467C0D" w:rsidP="003D5312" w:rsidRDefault="00467C0D" w14:paraId="53B41D5C" w14:textId="77777777">
            <w:pPr>
              <w:spacing w:after="0" w:line="240" w:lineRule="auto"/>
              <w:rPr>
                <w:rFonts w:cs="Arial"/>
                <w:sz w:val="24"/>
              </w:rPr>
            </w:pPr>
            <w:r w:rsidRPr="00604BB6">
              <w:rPr>
                <w:rFonts w:cs="Arial"/>
                <w:sz w:val="24"/>
              </w:rPr>
              <w:t>Trauma, Orthopaedics, Rehab Services, Maternity, ENT, Dental and Sexual Health</w:t>
            </w:r>
          </w:p>
          <w:p w:rsidRPr="00604BB6" w:rsidR="00467C0D" w:rsidP="002E327F" w:rsidRDefault="00467C0D" w14:paraId="3FD73733" w14:textId="77777777">
            <w:pPr>
              <w:spacing w:after="0"/>
              <w:jc w:val="center"/>
              <w:rPr>
                <w:rFonts w:cs="Arial"/>
                <w:sz w:val="22"/>
                <w:szCs w:val="22"/>
              </w:rPr>
            </w:pPr>
          </w:p>
        </w:tc>
      </w:tr>
      <w:tr w:rsidRPr="003930CF" w:rsidR="00467C0D" w:rsidTr="0DA756D7" w14:paraId="52F8CE36" w14:textId="77777777">
        <w:trPr>
          <w:trHeight w:val="1436"/>
        </w:trPr>
        <w:tc>
          <w:tcPr>
            <w:tcW w:w="1343" w:type="pct"/>
            <w:gridSpan w:val="4"/>
            <w:vMerge/>
          </w:tcPr>
          <w:p w:rsidRPr="003930CF" w:rsidR="00467C0D" w:rsidP="003D5312" w:rsidRDefault="00467C0D" w14:paraId="0A992885" w14:textId="77777777">
            <w:pPr>
              <w:spacing w:after="0"/>
              <w:rPr>
                <w:rFonts w:cs="Arial"/>
                <w:b/>
                <w:sz w:val="24"/>
              </w:rPr>
            </w:pPr>
          </w:p>
        </w:tc>
        <w:tc>
          <w:tcPr>
            <w:tcW w:w="903" w:type="pct"/>
            <w:gridSpan w:val="2"/>
            <w:tcBorders>
              <w:top w:val="single" w:color="auto" w:sz="2" w:space="0"/>
            </w:tcBorders>
          </w:tcPr>
          <w:p w:rsidRPr="00536165" w:rsidR="00467C0D" w:rsidP="003D5312" w:rsidRDefault="00467C0D" w14:paraId="30B42E84" w14:textId="77777777">
            <w:pPr>
              <w:spacing w:after="0" w:line="240" w:lineRule="auto"/>
              <w:rPr>
                <w:rFonts w:cs="Arial"/>
                <w:b/>
                <w:bCs/>
                <w:sz w:val="24"/>
                <w:u w:val="single"/>
              </w:rPr>
            </w:pPr>
            <w:r w:rsidRPr="00536165">
              <w:rPr>
                <w:rFonts w:cs="Arial"/>
                <w:b/>
                <w:bCs/>
                <w:sz w:val="24"/>
                <w:u w:val="single"/>
              </w:rPr>
              <w:t>Mental Health and Intellectual Disability</w:t>
            </w:r>
          </w:p>
          <w:p w:rsidRPr="00C3447B" w:rsidR="00467C0D" w:rsidP="002E327F" w:rsidRDefault="00467C0D" w14:paraId="0B693A46" w14:textId="77777777">
            <w:pPr>
              <w:spacing w:after="0"/>
              <w:jc w:val="center"/>
              <w:rPr>
                <w:rFonts w:cs="Arial"/>
                <w:sz w:val="22"/>
                <w:szCs w:val="22"/>
              </w:rPr>
            </w:pPr>
          </w:p>
        </w:tc>
        <w:tc>
          <w:tcPr>
            <w:tcW w:w="452" w:type="pct"/>
            <w:gridSpan w:val="3"/>
            <w:tcBorders>
              <w:top w:val="single" w:color="auto" w:sz="2" w:space="0"/>
            </w:tcBorders>
          </w:tcPr>
          <w:p w:rsidRPr="00604BB6" w:rsidR="00467C0D" w:rsidP="003D5312" w:rsidRDefault="00467C0D" w14:paraId="5EED4B5F" w14:textId="77777777">
            <w:pPr>
              <w:spacing w:after="0" w:line="240" w:lineRule="auto"/>
              <w:rPr>
                <w:rFonts w:cs="Arial"/>
                <w:sz w:val="24"/>
              </w:rPr>
            </w:pPr>
            <w:r w:rsidRPr="00604BB6">
              <w:rPr>
                <w:rFonts w:cs="Arial"/>
                <w:sz w:val="24"/>
              </w:rPr>
              <w:t>Cancer and Specialist Services</w:t>
            </w:r>
          </w:p>
          <w:p w:rsidRPr="00604BB6" w:rsidR="00467C0D" w:rsidP="002E327F" w:rsidRDefault="00467C0D" w14:paraId="50716157" w14:textId="77777777">
            <w:pPr>
              <w:spacing w:after="0"/>
              <w:jc w:val="center"/>
              <w:rPr>
                <w:rFonts w:cs="Arial"/>
                <w:sz w:val="22"/>
                <w:szCs w:val="22"/>
              </w:rPr>
            </w:pPr>
          </w:p>
        </w:tc>
        <w:tc>
          <w:tcPr>
            <w:tcW w:w="631" w:type="pct"/>
            <w:gridSpan w:val="2"/>
            <w:tcBorders>
              <w:top w:val="single" w:color="auto" w:sz="2" w:space="0"/>
            </w:tcBorders>
          </w:tcPr>
          <w:p w:rsidRPr="00604BB6" w:rsidR="00467C0D" w:rsidP="003D5312" w:rsidRDefault="00467C0D" w14:paraId="28B01AAD" w14:textId="77777777">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color="auto" w:sz="2" w:space="0"/>
            </w:tcBorders>
          </w:tcPr>
          <w:p w:rsidRPr="00604BB6" w:rsidR="00467C0D" w:rsidP="00467C0D" w:rsidRDefault="00467C0D" w14:paraId="06FC310C" w14:textId="2107DC0E">
            <w:pPr>
              <w:spacing w:after="0" w:line="240" w:lineRule="auto"/>
              <w:rPr>
                <w:rFonts w:cs="Arial"/>
                <w:sz w:val="24"/>
              </w:rPr>
            </w:pPr>
            <w:r w:rsidRPr="00604BB6">
              <w:rPr>
                <w:rFonts w:cs="Arial"/>
                <w:sz w:val="24"/>
              </w:rPr>
              <w:t xml:space="preserve">Child Health &amp; NISTAR, Imaging, Medical Physics and </w:t>
            </w:r>
            <w:r w:rsidRPr="00604BB6" w:rsidR="00536165">
              <w:rPr>
                <w:rFonts w:cs="Arial"/>
                <w:sz w:val="24"/>
              </w:rPr>
              <w:t>Outpatients and</w:t>
            </w:r>
            <w:r w:rsidRPr="00604BB6">
              <w:rPr>
                <w:rFonts w:cs="Arial"/>
                <w:sz w:val="24"/>
              </w:rPr>
              <w:t xml:space="preserve"> Medical Illustration</w:t>
            </w:r>
          </w:p>
        </w:tc>
        <w:tc>
          <w:tcPr>
            <w:tcW w:w="858" w:type="pct"/>
            <w:gridSpan w:val="3"/>
            <w:tcBorders>
              <w:top w:val="single" w:color="auto" w:sz="2" w:space="0"/>
            </w:tcBorders>
          </w:tcPr>
          <w:p w:rsidRPr="00604BB6" w:rsidR="00467C0D" w:rsidP="003D5312" w:rsidRDefault="00467C0D" w14:paraId="13F256CE" w14:textId="77777777">
            <w:pPr>
              <w:spacing w:after="0" w:line="240" w:lineRule="auto"/>
              <w:rPr>
                <w:rFonts w:cs="Arial"/>
                <w:sz w:val="24"/>
              </w:rPr>
            </w:pPr>
            <w:r w:rsidRPr="00604BB6">
              <w:rPr>
                <w:rFonts w:cs="Arial"/>
                <w:sz w:val="24"/>
              </w:rPr>
              <w:t>Adult Community, Older Peoples' Services and Allied Health Professionals</w:t>
            </w:r>
          </w:p>
        </w:tc>
      </w:tr>
      <w:tr w:rsidRPr="00322DF0" w:rsidR="00467C0D" w:rsidTr="0DA756D7" w14:paraId="54A972A4" w14:textId="77777777">
        <w:trPr>
          <w:trHeight w:val="807"/>
        </w:trPr>
        <w:tc>
          <w:tcPr>
            <w:tcW w:w="1343" w:type="pct"/>
            <w:gridSpan w:val="4"/>
            <w:tcBorders>
              <w:top w:val="single" w:color="auto" w:sz="2" w:space="0"/>
              <w:bottom w:val="single" w:color="auto" w:sz="2" w:space="0"/>
            </w:tcBorders>
            <w:shd w:val="clear" w:color="auto" w:fill="EDF7F9"/>
          </w:tcPr>
          <w:p w:rsidRPr="00D75E22" w:rsidR="00F155AF" w:rsidP="00F155AF" w:rsidRDefault="00467C0D" w14:paraId="2E0BE25B" w14:textId="77777777">
            <w:pPr>
              <w:numPr>
                <w:ilvl w:val="1"/>
                <w:numId w:val="6"/>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rsidRPr="00D75E22" w:rsidR="00467C0D" w:rsidP="002E327F" w:rsidRDefault="00467C0D" w14:paraId="18F796C0" w14:textId="77777777">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rsidRPr="003930CF" w:rsidR="00467C0D" w:rsidP="00467C0D" w:rsidRDefault="00467C0D" w14:paraId="6D5F077C" w14:textId="77777777">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color="auto" w:sz="2" w:space="0"/>
              <w:bottom w:val="single" w:color="auto" w:sz="2" w:space="0"/>
            </w:tcBorders>
          </w:tcPr>
          <w:p w:rsidR="009C3B51" w:rsidP="00231590" w:rsidRDefault="009C3B51" w14:paraId="71AF01AD" w14:textId="77777777">
            <w:pPr>
              <w:spacing w:after="0" w:line="240" w:lineRule="auto"/>
              <w:rPr>
                <w:rFonts w:cs="Arial"/>
                <w:sz w:val="24"/>
              </w:rPr>
            </w:pPr>
            <w:r w:rsidRPr="009C3B51">
              <w:rPr>
                <w:rFonts w:cs="Arial"/>
                <w:b/>
                <w:sz w:val="24"/>
                <w:u w:val="single"/>
              </w:rPr>
              <w:t>Background</w:t>
            </w:r>
            <w:r>
              <w:rPr>
                <w:rFonts w:cs="Arial"/>
                <w:sz w:val="24"/>
              </w:rPr>
              <w:t>:</w:t>
            </w:r>
          </w:p>
          <w:p w:rsidR="009C3B51" w:rsidP="00231590" w:rsidRDefault="009C3B51" w14:paraId="61E03DC3" w14:textId="77777777">
            <w:pPr>
              <w:spacing w:after="0" w:line="240" w:lineRule="auto"/>
              <w:rPr>
                <w:rFonts w:cs="Arial"/>
                <w:sz w:val="24"/>
              </w:rPr>
            </w:pPr>
          </w:p>
          <w:p w:rsidRPr="00457333" w:rsidR="00457333" w:rsidP="00457333" w:rsidRDefault="00457333" w14:paraId="72AE3BAD" w14:textId="77777777">
            <w:pPr>
              <w:rPr>
                <w:sz w:val="24"/>
              </w:rPr>
            </w:pPr>
            <w:r w:rsidRPr="00457333">
              <w:rPr>
                <w:sz w:val="24"/>
              </w:rPr>
              <w:t>Recent Government reports have emphasised the importance of the Transition process between child and adult mental health services, in determining future mental health outcomes.eg SCIE mental health Service Transitions for Young people November 2011.</w:t>
            </w:r>
          </w:p>
          <w:p w:rsidRPr="00457333" w:rsidR="00457333" w:rsidP="00457333" w:rsidRDefault="00457333" w14:paraId="213453E3" w14:textId="77777777">
            <w:pPr>
              <w:rPr>
                <w:sz w:val="24"/>
              </w:rPr>
            </w:pPr>
            <w:r w:rsidRPr="00457333">
              <w:rPr>
                <w:sz w:val="24"/>
              </w:rPr>
              <w:t xml:space="preserve">Studies acknowledge that this Transition can be a difficult time for young people, as they are also faced with many changes in personal, educational, social and health aspects of their lives. </w:t>
            </w:r>
          </w:p>
          <w:p w:rsidRPr="00457333" w:rsidR="00457333" w:rsidP="00457333" w:rsidRDefault="00457333" w14:paraId="6F82DEA3" w14:textId="77777777">
            <w:pPr>
              <w:rPr>
                <w:sz w:val="24"/>
              </w:rPr>
            </w:pPr>
            <w:r w:rsidRPr="00457333">
              <w:rPr>
                <w:sz w:val="24"/>
              </w:rPr>
              <w:t xml:space="preserve">It is the role of CAMHS and AMHS to ensure that the Transition process runs smoothly and a safe, seamless and timely transfer of care takes place.    </w:t>
            </w:r>
          </w:p>
          <w:p w:rsidRPr="00457333" w:rsidR="00457333" w:rsidP="00457333" w:rsidRDefault="00457333" w14:paraId="0AA415BE" w14:textId="77777777">
            <w:pPr>
              <w:rPr>
                <w:sz w:val="24"/>
              </w:rPr>
            </w:pPr>
            <w:r w:rsidRPr="00457333">
              <w:rPr>
                <w:sz w:val="24"/>
              </w:rPr>
              <w:t>The purpose of this protocol is to provide staff with guidance on Transition and transfer procedures of young people with mental health difficulties or mental illness from CAMHS to AMHS.</w:t>
            </w:r>
          </w:p>
          <w:p w:rsidR="00457333" w:rsidP="00231590" w:rsidRDefault="00457333" w14:paraId="53E2DDAF" w14:textId="77777777">
            <w:pPr>
              <w:spacing w:after="0" w:line="240" w:lineRule="auto"/>
              <w:rPr>
                <w:rFonts w:cs="Arial"/>
                <w:sz w:val="24"/>
              </w:rPr>
            </w:pPr>
          </w:p>
          <w:p w:rsidRPr="00835E79" w:rsidR="009C3B51" w:rsidP="009C3B51" w:rsidRDefault="009D7F75" w14:paraId="415F5D3D" w14:textId="77777777">
            <w:pPr>
              <w:pStyle w:val="NoSpacing"/>
              <w:rPr>
                <w:rFonts w:eastAsia="Calibri"/>
                <w:b/>
              </w:rPr>
            </w:pPr>
            <w:r>
              <w:rPr>
                <w:rFonts w:eastAsia="Calibri"/>
                <w:b/>
                <w:u w:val="single"/>
              </w:rPr>
              <w:t>Scope of the Policy</w:t>
            </w:r>
          </w:p>
          <w:p w:rsidR="009C3B51" w:rsidP="009C3B51" w:rsidRDefault="009C3B51" w14:paraId="0288BEC3" w14:textId="77777777">
            <w:pPr>
              <w:pStyle w:val="NoSpacing"/>
              <w:rPr>
                <w:rFonts w:eastAsia="Calibri"/>
              </w:rPr>
            </w:pPr>
          </w:p>
          <w:p w:rsidR="009C3B51" w:rsidP="009C3B51" w:rsidRDefault="009C3B51" w14:paraId="530AEAE6" w14:textId="77777777">
            <w:pPr>
              <w:pStyle w:val="NoSpacing"/>
              <w:rPr>
                <w:lang w:eastAsia="en-GB"/>
              </w:rPr>
            </w:pPr>
            <w:r>
              <w:rPr>
                <w:lang w:eastAsia="en-GB"/>
              </w:rPr>
              <w:t xml:space="preserve">This </w:t>
            </w:r>
            <w:r w:rsidRPr="00A701F6">
              <w:rPr>
                <w:lang w:eastAsia="en-GB"/>
              </w:rPr>
              <w:t>protocol</w:t>
            </w:r>
            <w:r w:rsidRPr="00B74C10">
              <w:rPr>
                <w:lang w:eastAsia="en-GB"/>
              </w:rPr>
              <w:t xml:space="preserve"> is aimed at all professionals working in </w:t>
            </w:r>
            <w:r>
              <w:rPr>
                <w:lang w:eastAsia="en-GB"/>
              </w:rPr>
              <w:t>CAMHs and AMHs</w:t>
            </w:r>
            <w:r w:rsidRPr="00B74C10">
              <w:rPr>
                <w:lang w:eastAsia="en-GB"/>
              </w:rPr>
              <w:t xml:space="preserve">. </w:t>
            </w:r>
            <w:r w:rsidRPr="00A701F6">
              <w:rPr>
                <w:lang w:eastAsia="en-GB"/>
              </w:rPr>
              <w:t>A range of specialist services are also included. These are; Psychology, Addictions, Forensics, Eating Disorders, Personality Disorders and Autistic Spectrum Disorders</w:t>
            </w:r>
            <w:r>
              <w:rPr>
                <w:lang w:eastAsia="en-GB"/>
              </w:rPr>
              <w:t xml:space="preserve"> Services</w:t>
            </w:r>
            <w:r w:rsidRPr="00A701F6">
              <w:rPr>
                <w:lang w:eastAsia="en-GB"/>
              </w:rPr>
              <w:t xml:space="preserve">. The principles of Best Practice outlined in this Protocol equally apply to </w:t>
            </w:r>
            <w:proofErr w:type="gramStart"/>
            <w:r w:rsidRPr="00A701F6">
              <w:rPr>
                <w:lang w:eastAsia="en-GB"/>
              </w:rPr>
              <w:t>all of</w:t>
            </w:r>
            <w:proofErr w:type="gramEnd"/>
            <w:r w:rsidRPr="00A701F6">
              <w:rPr>
                <w:lang w:eastAsia="en-GB"/>
              </w:rPr>
              <w:t xml:space="preserve"> these services. </w:t>
            </w:r>
            <w:r>
              <w:rPr>
                <w:lang w:eastAsia="en-GB"/>
              </w:rPr>
              <w:t xml:space="preserve">Furthermore, it is applicable to service users 17 years and 6 months (17.6), who are receiving services from CAMHs and require ongoing support within AMHs. </w:t>
            </w:r>
          </w:p>
          <w:p w:rsidR="009C3B51" w:rsidP="009C3B51" w:rsidRDefault="009C3B51" w14:paraId="64E24BE7" w14:textId="77777777">
            <w:pPr>
              <w:pStyle w:val="NoSpacing"/>
              <w:rPr>
                <w:lang w:eastAsia="en-GB"/>
              </w:rPr>
            </w:pPr>
            <w:r>
              <w:rPr>
                <w:lang w:eastAsia="en-GB"/>
              </w:rPr>
              <w:t xml:space="preserve">All CAMHs practitioners should be considering suitability for a referral to AMHs for each young person at 17 years and 5 months (17.5), with view to submitting a referral at 17.6. </w:t>
            </w:r>
          </w:p>
          <w:p w:rsidRPr="00C8309D" w:rsidR="009C3B51" w:rsidP="009C3B51" w:rsidRDefault="009C3B51" w14:paraId="5886BF4C" w14:textId="77777777">
            <w:pPr>
              <w:pStyle w:val="NoSpacing"/>
              <w:rPr>
                <w:rFonts w:eastAsia="Calibri"/>
              </w:rPr>
            </w:pPr>
          </w:p>
          <w:p w:rsidR="009C3B51" w:rsidP="00231590" w:rsidRDefault="009C3B51" w14:paraId="4465B368" w14:textId="77777777">
            <w:pPr>
              <w:spacing w:after="0" w:line="240" w:lineRule="auto"/>
              <w:rPr>
                <w:rFonts w:cs="Arial"/>
                <w:sz w:val="24"/>
              </w:rPr>
            </w:pPr>
          </w:p>
          <w:p w:rsidRPr="009C3B51" w:rsidR="009C3B51" w:rsidP="009C3B51" w:rsidRDefault="009C3B51" w14:paraId="0CA06CBC" w14:textId="77777777">
            <w:pPr>
              <w:rPr>
                <w:b/>
                <w:sz w:val="24"/>
                <w:u w:val="single"/>
              </w:rPr>
            </w:pPr>
            <w:r w:rsidRPr="009C3B51">
              <w:rPr>
                <w:b/>
                <w:sz w:val="24"/>
                <w:u w:val="single"/>
              </w:rPr>
              <w:t>Objectives:</w:t>
            </w:r>
          </w:p>
          <w:p w:rsidRPr="009C3B51" w:rsidR="009C3B51" w:rsidP="009C3B51" w:rsidRDefault="009C3B51" w14:paraId="01781482" w14:textId="77777777">
            <w:pPr>
              <w:numPr>
                <w:ilvl w:val="0"/>
                <w:numId w:val="19"/>
              </w:numPr>
              <w:spacing w:after="0" w:line="240" w:lineRule="auto"/>
              <w:rPr>
                <w:b/>
                <w:sz w:val="24"/>
              </w:rPr>
            </w:pPr>
            <w:r w:rsidRPr="009C3B51">
              <w:rPr>
                <w:sz w:val="24"/>
              </w:rPr>
              <w:t>Timely Safe transfer from CAMHS to AMHS when required.</w:t>
            </w:r>
          </w:p>
          <w:p w:rsidRPr="009C3B51" w:rsidR="009C3B51" w:rsidP="009C3B51" w:rsidRDefault="009C3B51" w14:paraId="76B77925" w14:textId="77777777">
            <w:pPr>
              <w:numPr>
                <w:ilvl w:val="0"/>
                <w:numId w:val="19"/>
              </w:numPr>
              <w:spacing w:after="0" w:line="240" w:lineRule="auto"/>
              <w:rPr>
                <w:b/>
                <w:sz w:val="24"/>
              </w:rPr>
            </w:pPr>
            <w:r w:rsidRPr="009C3B51">
              <w:rPr>
                <w:sz w:val="24"/>
              </w:rPr>
              <w:t>To better serve the needs of young service users by promoting collaborative and flexible working practices, between CAMHS and AMHS.</w:t>
            </w:r>
          </w:p>
          <w:p w:rsidRPr="009C3B51" w:rsidR="009C3B51" w:rsidP="009C3B51" w:rsidRDefault="009C3B51" w14:paraId="77AF69F0" w14:textId="77777777">
            <w:pPr>
              <w:numPr>
                <w:ilvl w:val="0"/>
                <w:numId w:val="19"/>
              </w:numPr>
              <w:spacing w:after="0" w:line="240" w:lineRule="auto"/>
              <w:rPr>
                <w:b/>
                <w:sz w:val="24"/>
              </w:rPr>
            </w:pPr>
            <w:r w:rsidRPr="009C3B51">
              <w:rPr>
                <w:sz w:val="24"/>
              </w:rPr>
              <w:t>To clarify and define roles and responsibilities within the transition process.</w:t>
            </w:r>
          </w:p>
          <w:p w:rsidRPr="009C3B51" w:rsidR="009C3B51" w:rsidP="009C3B51" w:rsidRDefault="009C3B51" w14:paraId="1F801E57" w14:textId="77777777">
            <w:pPr>
              <w:numPr>
                <w:ilvl w:val="0"/>
                <w:numId w:val="19"/>
              </w:numPr>
              <w:spacing w:after="0" w:line="240" w:lineRule="auto"/>
              <w:rPr>
                <w:b/>
                <w:sz w:val="24"/>
              </w:rPr>
            </w:pPr>
            <w:r w:rsidRPr="009C3B51">
              <w:rPr>
                <w:sz w:val="24"/>
              </w:rPr>
              <w:t>To provide clarity not only to CAMHS and AMHS, but also to GPs, social services and other practitioners.</w:t>
            </w:r>
          </w:p>
          <w:p w:rsidRPr="009C3B51" w:rsidR="009C3B51" w:rsidP="009C3B51" w:rsidRDefault="009C3B51" w14:paraId="1118B6B7" w14:textId="77777777">
            <w:pPr>
              <w:numPr>
                <w:ilvl w:val="0"/>
                <w:numId w:val="19"/>
              </w:numPr>
              <w:spacing w:after="0" w:line="240" w:lineRule="auto"/>
              <w:rPr>
                <w:sz w:val="24"/>
              </w:rPr>
            </w:pPr>
            <w:r w:rsidRPr="009C3B51">
              <w:rPr>
                <w:sz w:val="24"/>
              </w:rPr>
              <w:t>To ensure that the range and extent of services within Adult Mental Health are clearly understood by both the young person, their carer/family and CAMHS services.</w:t>
            </w:r>
          </w:p>
          <w:p w:rsidRPr="009C3B51" w:rsidR="009C3B51" w:rsidP="009C3B51" w:rsidRDefault="009C3B51" w14:paraId="7C264C6A" w14:textId="77777777">
            <w:pPr>
              <w:numPr>
                <w:ilvl w:val="0"/>
                <w:numId w:val="19"/>
              </w:numPr>
              <w:spacing w:after="0" w:line="240" w:lineRule="auto"/>
              <w:rPr>
                <w:b/>
                <w:sz w:val="24"/>
              </w:rPr>
            </w:pPr>
            <w:r w:rsidRPr="009C3B51">
              <w:rPr>
                <w:sz w:val="24"/>
              </w:rPr>
              <w:t>To ensure that the young person is aware of the roles and responsibilities of Adult Mental Health services and their ethos.</w:t>
            </w:r>
          </w:p>
          <w:p w:rsidRPr="009C3B51" w:rsidR="009C3B51" w:rsidP="009C3B51" w:rsidRDefault="009C3B51" w14:paraId="644E78B7" w14:textId="77777777">
            <w:pPr>
              <w:numPr>
                <w:ilvl w:val="0"/>
                <w:numId w:val="19"/>
              </w:numPr>
              <w:spacing w:after="0" w:line="240" w:lineRule="auto"/>
              <w:rPr>
                <w:b/>
                <w:sz w:val="24"/>
              </w:rPr>
            </w:pPr>
            <w:r w:rsidRPr="009C3B51">
              <w:rPr>
                <w:sz w:val="24"/>
              </w:rPr>
              <w:t>To identify gaps and areas for improvement in service provision and planning.</w:t>
            </w:r>
          </w:p>
          <w:p w:rsidR="009C3B51" w:rsidP="00231590" w:rsidRDefault="009C3B51" w14:paraId="3179E836" w14:textId="77777777">
            <w:pPr>
              <w:spacing w:after="0" w:line="240" w:lineRule="auto"/>
              <w:rPr>
                <w:rFonts w:cs="Arial"/>
                <w:sz w:val="24"/>
              </w:rPr>
            </w:pPr>
          </w:p>
          <w:p w:rsidRPr="001D71B0" w:rsidR="001D71B0" w:rsidP="001D71B0" w:rsidRDefault="001D71B0" w14:paraId="2CCE3064" w14:textId="77777777">
            <w:pPr>
              <w:pStyle w:val="NoSpacing"/>
              <w:rPr>
                <w:b/>
                <w:u w:val="single"/>
              </w:rPr>
            </w:pPr>
            <w:r w:rsidRPr="001D71B0">
              <w:rPr>
                <w:b/>
                <w:u w:val="single"/>
              </w:rPr>
              <w:t>Dissemination</w:t>
            </w:r>
          </w:p>
          <w:p w:rsidRPr="00C8309D" w:rsidR="001D71B0" w:rsidP="001D71B0" w:rsidRDefault="001D71B0" w14:paraId="7D233ED2" w14:textId="77777777">
            <w:pPr>
              <w:pStyle w:val="NoSpacing"/>
            </w:pPr>
          </w:p>
          <w:p w:rsidR="001D71B0" w:rsidP="001D71B0" w:rsidRDefault="001D71B0" w14:paraId="4C2DFDF7" w14:textId="77777777">
            <w:pPr>
              <w:pStyle w:val="NoSpacing"/>
            </w:pPr>
            <w:r>
              <w:t xml:space="preserve">The procedures will be disseminated to throughout both CAMHs and appropriate clinicians in AMHs. This will be facilitated through team meetings, shared drive folder, induction and email </w:t>
            </w:r>
          </w:p>
          <w:p w:rsidRPr="009C3B51" w:rsidR="001D71B0" w:rsidP="00231590" w:rsidRDefault="001D71B0" w14:paraId="1B74DA5A" w14:textId="77777777">
            <w:pPr>
              <w:spacing w:after="0" w:line="240" w:lineRule="auto"/>
              <w:rPr>
                <w:rFonts w:cs="Arial"/>
                <w:sz w:val="24"/>
              </w:rPr>
            </w:pPr>
          </w:p>
          <w:p w:rsidRPr="00D75E22" w:rsidR="00467C0D" w:rsidP="00467C0D" w:rsidRDefault="00467C0D" w14:paraId="6CE97E91" w14:textId="77777777">
            <w:pPr>
              <w:spacing w:after="0" w:line="240" w:lineRule="auto"/>
              <w:rPr>
                <w:rFonts w:cs="Arial"/>
                <w:color w:val="385623"/>
                <w:sz w:val="24"/>
              </w:rPr>
            </w:pPr>
          </w:p>
        </w:tc>
      </w:tr>
      <w:tr w:rsidRPr="00322DF0" w:rsidR="00467C0D" w:rsidTr="0DA756D7" w14:paraId="3D96B073" w14:textId="77777777">
        <w:tblPrEx>
          <w:tblLook w:val="04A0" w:firstRow="1" w:lastRow="0" w:firstColumn="1" w:lastColumn="0" w:noHBand="0" w:noVBand="1"/>
        </w:tblPrEx>
        <w:tc>
          <w:tcPr>
            <w:tcW w:w="1343" w:type="pct"/>
            <w:gridSpan w:val="4"/>
            <w:tcBorders>
              <w:top w:val="single" w:color="auto" w:sz="2" w:space="0"/>
              <w:bottom w:val="single" w:color="auto" w:sz="2" w:space="0"/>
            </w:tcBorders>
            <w:shd w:val="clear" w:color="auto" w:fill="EDF7F9"/>
          </w:tcPr>
          <w:p w:rsidRPr="00F155AF" w:rsidR="005F025F" w:rsidP="006F6D93" w:rsidRDefault="00467C0D" w14:paraId="039FE210" w14:textId="77777777">
            <w:pPr>
              <w:numPr>
                <w:ilvl w:val="1"/>
                <w:numId w:val="6"/>
              </w:numPr>
              <w:spacing w:after="0"/>
              <w:rPr>
                <w:rFonts w:cs="Arial"/>
                <w:b/>
                <w:sz w:val="24"/>
              </w:rPr>
            </w:pPr>
            <w:r w:rsidRPr="00F155AF">
              <w:rPr>
                <w:rFonts w:cs="Arial"/>
                <w:b/>
                <w:sz w:val="24"/>
              </w:rPr>
              <w:t xml:space="preserve">Who owns the policy/proposal? </w:t>
            </w:r>
          </w:p>
          <w:p w:rsidRPr="003930CF" w:rsidR="00467C0D" w:rsidP="002E327F" w:rsidRDefault="00467C0D" w14:paraId="27B0232E" w14:textId="77777777">
            <w:pPr>
              <w:spacing w:after="0"/>
              <w:ind w:left="720"/>
              <w:rPr>
                <w:rFonts w:cs="Arial"/>
                <w:sz w:val="24"/>
              </w:rPr>
            </w:pPr>
            <w:r w:rsidRPr="003930CF">
              <w:rPr>
                <w:rFonts w:cs="Arial"/>
                <w:b/>
                <w:sz w:val="24"/>
              </w:rPr>
              <w:t xml:space="preserve"> </w:t>
            </w:r>
          </w:p>
        </w:tc>
        <w:tc>
          <w:tcPr>
            <w:tcW w:w="3657" w:type="pct"/>
            <w:gridSpan w:val="12"/>
            <w:tcBorders>
              <w:top w:val="single" w:color="auto" w:sz="2" w:space="0"/>
              <w:bottom w:val="single" w:color="auto" w:sz="2" w:space="0"/>
            </w:tcBorders>
          </w:tcPr>
          <w:p w:rsidRPr="00A43FF2" w:rsidR="00A43FF2" w:rsidP="00A43FF2" w:rsidRDefault="00457333" w14:paraId="2B426B5C" w14:textId="77777777">
            <w:pPr>
              <w:spacing w:after="0" w:line="240" w:lineRule="auto"/>
              <w:rPr>
                <w:rFonts w:cs="Arial"/>
                <w:sz w:val="24"/>
              </w:rPr>
            </w:pPr>
            <w:r>
              <w:rPr>
                <w:rFonts w:cs="Arial"/>
                <w:sz w:val="24"/>
              </w:rPr>
              <w:t>Director</w:t>
            </w:r>
            <w:r w:rsidRPr="00A43FF2">
              <w:rPr>
                <w:rFonts w:cs="Arial"/>
                <w:sz w:val="24"/>
              </w:rPr>
              <w:t xml:space="preserve">, </w:t>
            </w:r>
            <w:r w:rsidRPr="00A43FF2" w:rsidR="00A43FF2">
              <w:rPr>
                <w:rFonts w:cs="Arial"/>
                <w:sz w:val="24"/>
              </w:rPr>
              <w:t>Mental Health and Intellectual Disability</w:t>
            </w:r>
          </w:p>
          <w:p w:rsidRPr="003E146E" w:rsidR="00467C0D" w:rsidP="00F155AF" w:rsidRDefault="00457333" w14:paraId="2E1D857C" w14:textId="77777777">
            <w:pPr>
              <w:spacing w:after="0" w:line="240" w:lineRule="auto"/>
              <w:rPr>
                <w:rFonts w:cs="Arial"/>
                <w:sz w:val="24"/>
              </w:rPr>
            </w:pPr>
            <w:r>
              <w:rPr>
                <w:rFonts w:cs="Arial"/>
                <w:sz w:val="24"/>
              </w:rPr>
              <w:t>BHSCT.</w:t>
            </w:r>
          </w:p>
        </w:tc>
      </w:tr>
      <w:tr w:rsidRPr="00322DF0" w:rsidR="00467C0D" w:rsidTr="0DA756D7" w14:paraId="2F19F2F4" w14:textId="77777777">
        <w:tblPrEx>
          <w:tblLook w:val="04A0" w:firstRow="1" w:lastRow="0" w:firstColumn="1" w:lastColumn="0" w:noHBand="0" w:noVBand="1"/>
        </w:tblPrEx>
        <w:tc>
          <w:tcPr>
            <w:tcW w:w="1343" w:type="pct"/>
            <w:gridSpan w:val="4"/>
            <w:tcBorders>
              <w:top w:val="single" w:color="auto" w:sz="2" w:space="0"/>
            </w:tcBorders>
            <w:shd w:val="clear" w:color="auto" w:fill="EDF7F9"/>
          </w:tcPr>
          <w:p w:rsidR="005F025F" w:rsidP="0097167B" w:rsidRDefault="00467C0D" w14:paraId="58FC13C7" w14:textId="77777777">
            <w:pPr>
              <w:numPr>
                <w:ilvl w:val="1"/>
                <w:numId w:val="6"/>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rsidRPr="003930CF" w:rsidR="00467C0D" w:rsidP="00604BB6" w:rsidRDefault="00467C0D" w14:paraId="598F97A0" w14:textId="77777777">
            <w:pPr>
              <w:spacing w:after="0"/>
              <w:ind w:left="720"/>
              <w:rPr>
                <w:rFonts w:cs="Arial"/>
                <w:b/>
                <w:sz w:val="24"/>
              </w:rPr>
            </w:pPr>
          </w:p>
        </w:tc>
        <w:tc>
          <w:tcPr>
            <w:tcW w:w="3657" w:type="pct"/>
            <w:gridSpan w:val="12"/>
            <w:tcBorders>
              <w:top w:val="single" w:color="auto" w:sz="2" w:space="0"/>
            </w:tcBorders>
          </w:tcPr>
          <w:p w:rsidRPr="00A66C8F" w:rsidR="00F155AF" w:rsidP="006736B5" w:rsidRDefault="00457333" w14:paraId="74B8C943" w14:textId="77777777">
            <w:pPr>
              <w:numPr>
                <w:ilvl w:val="0"/>
                <w:numId w:val="22"/>
              </w:numPr>
              <w:spacing w:after="0"/>
              <w:rPr>
                <w:rFonts w:cs="Arial"/>
                <w:sz w:val="24"/>
              </w:rPr>
            </w:pPr>
            <w:r w:rsidRPr="00A66C8F">
              <w:rPr>
                <w:rFonts w:cs="Arial"/>
                <w:sz w:val="24"/>
              </w:rPr>
              <w:t>Young people coming up to their 18</w:t>
            </w:r>
            <w:r w:rsidRPr="00A66C8F">
              <w:rPr>
                <w:rFonts w:cs="Arial"/>
                <w:sz w:val="24"/>
                <w:vertAlign w:val="superscript"/>
              </w:rPr>
              <w:t>th</w:t>
            </w:r>
            <w:r w:rsidRPr="00A66C8F">
              <w:rPr>
                <w:rFonts w:cs="Arial"/>
                <w:sz w:val="24"/>
              </w:rPr>
              <w:t xml:space="preserve"> birthday who are currently open or undergoing assessment (initial/choice assessments) within CAMHs. As BHSCT </w:t>
            </w:r>
            <w:r w:rsidRPr="00A66C8F" w:rsidR="00A66C8F">
              <w:rPr>
                <w:rFonts w:cs="Arial"/>
                <w:sz w:val="24"/>
              </w:rPr>
              <w:t>provides services for</w:t>
            </w:r>
            <w:r w:rsidRPr="00A66C8F">
              <w:rPr>
                <w:rFonts w:cs="Arial"/>
                <w:sz w:val="24"/>
              </w:rPr>
              <w:t xml:space="preserve"> SEHSCT </w:t>
            </w:r>
            <w:r w:rsidRPr="00A66C8F" w:rsidR="00A66C8F">
              <w:rPr>
                <w:rFonts w:cs="Arial"/>
                <w:sz w:val="24"/>
              </w:rPr>
              <w:t>CAMHs this will apply to young people within both trusts.</w:t>
            </w:r>
          </w:p>
          <w:p w:rsidRPr="00A66C8F" w:rsidR="00A66C8F" w:rsidP="006736B5" w:rsidRDefault="00A66C8F" w14:paraId="700DFE02" w14:textId="77777777">
            <w:pPr>
              <w:spacing w:after="0"/>
              <w:ind w:left="720"/>
              <w:rPr>
                <w:rFonts w:cs="Arial"/>
                <w:sz w:val="24"/>
              </w:rPr>
            </w:pPr>
          </w:p>
          <w:p w:rsidRPr="00A66C8F" w:rsidR="00A66C8F" w:rsidP="006736B5" w:rsidRDefault="00A66C8F" w14:paraId="63D67781" w14:textId="77777777">
            <w:pPr>
              <w:numPr>
                <w:ilvl w:val="0"/>
                <w:numId w:val="22"/>
              </w:numPr>
              <w:spacing w:after="0"/>
              <w:rPr>
                <w:rFonts w:cs="Arial"/>
                <w:sz w:val="24"/>
              </w:rPr>
            </w:pPr>
            <w:r w:rsidRPr="00A66C8F">
              <w:rPr>
                <w:rFonts w:cs="Arial"/>
                <w:sz w:val="24"/>
              </w:rPr>
              <w:t>This policy also impacts young people’s guardians/carers</w:t>
            </w:r>
          </w:p>
          <w:p w:rsidRPr="00A66C8F" w:rsidR="00A66C8F" w:rsidP="006736B5" w:rsidRDefault="00A66C8F" w14:paraId="35B3758B" w14:textId="77777777">
            <w:pPr>
              <w:spacing w:after="0"/>
              <w:ind w:left="720"/>
              <w:rPr>
                <w:rFonts w:cs="Arial"/>
                <w:sz w:val="24"/>
              </w:rPr>
            </w:pPr>
          </w:p>
          <w:p w:rsidRPr="00A66C8F" w:rsidR="00A66C8F" w:rsidP="006736B5" w:rsidRDefault="00A66C8F" w14:paraId="40B11BA1" w14:textId="77777777">
            <w:pPr>
              <w:numPr>
                <w:ilvl w:val="0"/>
                <w:numId w:val="22"/>
              </w:numPr>
              <w:spacing w:after="0"/>
              <w:rPr>
                <w:rFonts w:cs="Arial"/>
                <w:sz w:val="24"/>
              </w:rPr>
            </w:pPr>
            <w:r w:rsidRPr="00A66C8F">
              <w:rPr>
                <w:rFonts w:cs="Arial"/>
                <w:sz w:val="24"/>
              </w:rPr>
              <w:t xml:space="preserve">This policy applies to staff working within CAMHs </w:t>
            </w:r>
            <w:r w:rsidR="00A43FF2">
              <w:rPr>
                <w:rFonts w:cs="Arial"/>
                <w:sz w:val="24"/>
              </w:rPr>
              <w:t xml:space="preserve">and Adult Mental Health Services </w:t>
            </w:r>
            <w:r w:rsidRPr="00A66C8F">
              <w:rPr>
                <w:rFonts w:cs="Arial"/>
                <w:sz w:val="24"/>
              </w:rPr>
              <w:t>with BHSCT/SEHSCT</w:t>
            </w:r>
          </w:p>
          <w:p w:rsidRPr="00A66C8F" w:rsidR="00457333" w:rsidP="00F155AF" w:rsidRDefault="00457333" w14:paraId="657DC9ED" w14:textId="77777777">
            <w:pPr>
              <w:spacing w:after="0"/>
              <w:rPr>
                <w:rFonts w:cs="Arial"/>
                <w:sz w:val="24"/>
              </w:rPr>
            </w:pPr>
          </w:p>
          <w:p w:rsidRPr="00322DF0" w:rsidR="00467C0D" w:rsidP="00A66C8F" w:rsidRDefault="00467C0D" w14:paraId="25B86C28" w14:textId="77777777">
            <w:pPr>
              <w:spacing w:after="0"/>
              <w:rPr>
                <w:rFonts w:cs="Arial"/>
                <w:sz w:val="24"/>
              </w:rPr>
            </w:pPr>
          </w:p>
        </w:tc>
      </w:tr>
      <w:tr w:rsidRPr="00322DF0" w:rsidR="00467C0D" w:rsidTr="0DA756D7" w14:paraId="20F31F06" w14:textId="77777777">
        <w:tblPrEx>
          <w:tblLook w:val="04A0" w:firstRow="1" w:lastRow="0" w:firstColumn="1" w:lastColumn="0" w:noHBand="0" w:noVBand="1"/>
        </w:tblPrEx>
        <w:tc>
          <w:tcPr>
            <w:tcW w:w="1343" w:type="pct"/>
            <w:gridSpan w:val="4"/>
            <w:tcBorders>
              <w:top w:val="single" w:color="auto" w:sz="2" w:space="0"/>
            </w:tcBorders>
            <w:shd w:val="clear" w:color="auto" w:fill="EDF7F9"/>
          </w:tcPr>
          <w:p w:rsidRPr="005F025F" w:rsidR="00467C0D" w:rsidP="0097167B" w:rsidRDefault="00467C0D" w14:paraId="118A4BDE" w14:textId="77777777">
            <w:pPr>
              <w:numPr>
                <w:ilvl w:val="1"/>
                <w:numId w:val="6"/>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color="auto" w:sz="2" w:space="0"/>
            </w:tcBorders>
          </w:tcPr>
          <w:p w:rsidRPr="00322DF0" w:rsidR="00467C0D" w:rsidP="0DA756D7" w:rsidRDefault="003E146E" w14:paraId="018D333B" w14:textId="77777777">
            <w:pPr>
              <w:spacing w:after="0"/>
              <w:rPr>
                <w:rFonts w:cs="Arial"/>
                <w:sz w:val="24"/>
              </w:rPr>
            </w:pPr>
            <w:r w:rsidRPr="0DA756D7">
              <w:rPr>
                <w:rFonts w:cs="Arial"/>
                <w:sz w:val="24"/>
              </w:rPr>
              <w:t xml:space="preserve">Meetings </w:t>
            </w:r>
            <w:r w:rsidRPr="0DA756D7" w:rsidR="00A66C8F">
              <w:rPr>
                <w:rFonts w:cs="Arial"/>
                <w:sz w:val="24"/>
              </w:rPr>
              <w:t xml:space="preserve">were </w:t>
            </w:r>
            <w:r w:rsidRPr="0DA756D7">
              <w:rPr>
                <w:rFonts w:cs="Arial"/>
                <w:sz w:val="24"/>
              </w:rPr>
              <w:t>held with appropriate staff members for views on transition and experience going through the transition process. Conversations had with service users</w:t>
            </w:r>
            <w:r w:rsidRPr="0DA756D7" w:rsidR="00270AE0">
              <w:rPr>
                <w:rFonts w:cs="Arial"/>
                <w:sz w:val="24"/>
              </w:rPr>
              <w:t xml:space="preserve"> and their families</w:t>
            </w:r>
            <w:r w:rsidRPr="0DA756D7">
              <w:rPr>
                <w:rFonts w:cs="Arial"/>
                <w:sz w:val="24"/>
              </w:rPr>
              <w:t xml:space="preserve"> who had been through transition process on views of same. </w:t>
            </w:r>
          </w:p>
        </w:tc>
      </w:tr>
      <w:tr w:rsidRPr="00322DF0" w:rsidR="00467C0D" w:rsidTr="0DA756D7" w14:paraId="6D16C944" w14:textId="77777777">
        <w:tblPrEx>
          <w:tblLook w:val="04A0" w:firstRow="1" w:lastRow="0" w:firstColumn="1" w:lastColumn="0" w:noHBand="0" w:noVBand="1"/>
        </w:tblPrEx>
        <w:trPr>
          <w:trHeight w:val="1277"/>
        </w:trPr>
        <w:tc>
          <w:tcPr>
            <w:tcW w:w="1343" w:type="pct"/>
            <w:gridSpan w:val="4"/>
            <w:tcBorders>
              <w:top w:val="single" w:color="auto" w:sz="2" w:space="0"/>
            </w:tcBorders>
            <w:shd w:val="clear" w:color="auto" w:fill="EDF7F9"/>
          </w:tcPr>
          <w:p w:rsidRPr="00A66C8F" w:rsidR="00467C0D" w:rsidP="0097167B" w:rsidRDefault="00467C0D" w14:paraId="29F9F2B0" w14:textId="77777777">
            <w:pPr>
              <w:numPr>
                <w:ilvl w:val="1"/>
                <w:numId w:val="6"/>
              </w:numPr>
              <w:spacing w:after="0"/>
              <w:rPr>
                <w:rFonts w:cs="Arial"/>
                <w:sz w:val="24"/>
              </w:rPr>
            </w:pPr>
            <w:r w:rsidRPr="00A66C8F">
              <w:rPr>
                <w:rFonts w:cs="Arial"/>
                <w:b/>
                <w:sz w:val="24"/>
              </w:rPr>
              <w:t xml:space="preserve">Other policies/strategies </w:t>
            </w:r>
            <w:r w:rsidRPr="00A66C8F">
              <w:rPr>
                <w:rFonts w:cs="Arial"/>
                <w:sz w:val="24"/>
              </w:rPr>
              <w:t>with a     bearing on this policy/proposal</w:t>
            </w:r>
          </w:p>
          <w:p w:rsidRPr="00A66C8F" w:rsidR="00467C0D" w:rsidP="00604BB6" w:rsidRDefault="00467C0D" w14:paraId="74E0102E" w14:textId="77777777">
            <w:pPr>
              <w:spacing w:after="0"/>
              <w:ind w:left="720"/>
              <w:rPr>
                <w:rFonts w:cs="Arial"/>
                <w:sz w:val="24"/>
              </w:rPr>
            </w:pPr>
          </w:p>
        </w:tc>
        <w:tc>
          <w:tcPr>
            <w:tcW w:w="3657" w:type="pct"/>
            <w:gridSpan w:val="12"/>
            <w:tcBorders>
              <w:top w:val="single" w:color="auto" w:sz="2" w:space="0"/>
            </w:tcBorders>
          </w:tcPr>
          <w:p w:rsidRPr="00A66C8F" w:rsidR="00467C0D" w:rsidP="0DA756D7" w:rsidRDefault="00A66C8F" w14:paraId="52D9ACC8" w14:textId="77777777">
            <w:pPr>
              <w:spacing w:after="0"/>
              <w:rPr>
                <w:rFonts w:cs="Arial"/>
                <w:sz w:val="24"/>
              </w:rPr>
            </w:pPr>
            <w:r w:rsidRPr="0DA756D7">
              <w:rPr>
                <w:sz w:val="24"/>
              </w:rPr>
              <w:t>Transition Protocol for Young People with Psychosis between Child and Adolescent Mental Health Services and Early Intervention Team in Belfast Trust</w:t>
            </w:r>
          </w:p>
          <w:p w:rsidRPr="00A66C8F" w:rsidR="00A66C8F" w:rsidP="00A66C8F" w:rsidRDefault="00A66C8F" w14:paraId="03C664D4" w14:textId="77777777">
            <w:pPr>
              <w:spacing w:after="0"/>
              <w:ind w:left="720"/>
              <w:rPr>
                <w:rFonts w:cs="Arial"/>
                <w:sz w:val="24"/>
              </w:rPr>
            </w:pPr>
          </w:p>
        </w:tc>
      </w:tr>
      <w:tr w:rsidRPr="00322DF0" w:rsidR="00467C0D" w:rsidTr="0DA756D7" w14:paraId="4C3A3097" w14:textId="77777777">
        <w:tblPrEx>
          <w:tblLook w:val="04A0" w:firstRow="1" w:lastRow="0" w:firstColumn="1" w:lastColumn="0" w:noHBand="0" w:noVBand="1"/>
        </w:tblPrEx>
        <w:tc>
          <w:tcPr>
            <w:tcW w:w="1343" w:type="pct"/>
            <w:gridSpan w:val="4"/>
            <w:tcBorders>
              <w:top w:val="single" w:color="auto" w:sz="2" w:space="0"/>
            </w:tcBorders>
            <w:shd w:val="clear" w:color="auto" w:fill="EDF7F9"/>
          </w:tcPr>
          <w:p w:rsidRPr="00AF089A" w:rsidR="00467C0D" w:rsidP="0097167B" w:rsidRDefault="00467C0D" w14:paraId="1E343502" w14:textId="77777777">
            <w:pPr>
              <w:numPr>
                <w:ilvl w:val="1"/>
                <w:numId w:val="12"/>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rsidRPr="003930CF" w:rsidR="00467C0D" w:rsidP="00604BB6" w:rsidRDefault="00467C0D" w14:paraId="53E25894" w14:textId="77777777">
            <w:pPr>
              <w:spacing w:after="0"/>
              <w:ind w:left="720"/>
              <w:rPr>
                <w:rFonts w:cs="Arial"/>
                <w:sz w:val="24"/>
              </w:rPr>
            </w:pPr>
          </w:p>
        </w:tc>
        <w:tc>
          <w:tcPr>
            <w:tcW w:w="3657" w:type="pct"/>
            <w:gridSpan w:val="12"/>
            <w:tcBorders>
              <w:top w:val="single" w:color="auto" w:sz="2" w:space="0"/>
            </w:tcBorders>
          </w:tcPr>
          <w:p w:rsidRPr="00A66C8F" w:rsidR="00467C0D" w:rsidP="0DA756D7" w:rsidRDefault="00A66C8F" w14:paraId="2D6D1137" w14:textId="77777777">
            <w:pPr>
              <w:spacing w:after="0"/>
              <w:rPr>
                <w:rFonts w:cs="Arial"/>
                <w:sz w:val="24"/>
              </w:rPr>
            </w:pPr>
            <w:r w:rsidRPr="0DA756D7">
              <w:rPr>
                <w:rFonts w:cs="Arial"/>
                <w:sz w:val="24"/>
              </w:rPr>
              <w:t>Belfast Trust is committed to the full implementation of this policy and through regular monitoring it is anticipated that the aims and objectives of this policy will be fully realised and any factors that could detract from those aims and objectives will be minimised/avoided.</w:t>
            </w:r>
          </w:p>
        </w:tc>
      </w:tr>
      <w:tr w:rsidRPr="003930CF" w:rsidR="00D75E22" w:rsidTr="0DA756D7" w14:paraId="043A3AB2" w14:textId="77777777">
        <w:tblPrEx>
          <w:tblLook w:val="04A0" w:firstRow="1" w:lastRow="0" w:firstColumn="1" w:lastColumn="0" w:noHBand="0" w:noVBand="1"/>
        </w:tblPrEx>
        <w:trPr>
          <w:trHeight w:val="409"/>
        </w:trPr>
        <w:tc>
          <w:tcPr>
            <w:tcW w:w="5000" w:type="pct"/>
            <w:gridSpan w:val="16"/>
            <w:shd w:val="clear" w:color="auto" w:fill="BDD6EE" w:themeFill="accent5" w:themeFillTint="66"/>
          </w:tcPr>
          <w:p w:rsidRPr="00FF097C" w:rsidR="00D75E22" w:rsidP="002E327F" w:rsidRDefault="00D75E22" w14:paraId="6F66E0E0" w14:textId="77777777">
            <w:pPr>
              <w:spacing w:after="0" w:line="240" w:lineRule="auto"/>
              <w:rPr>
                <w:rFonts w:cs="Arial"/>
                <w:b/>
                <w:szCs w:val="28"/>
              </w:rPr>
            </w:pPr>
            <w:r w:rsidRPr="00FF097C">
              <w:rPr>
                <w:rFonts w:cs="Arial"/>
                <w:b/>
                <w:szCs w:val="28"/>
              </w:rPr>
              <w:t xml:space="preserve">Section 2: </w:t>
            </w:r>
            <w:r w:rsidRPr="00FF097C" w:rsidR="00AF089A">
              <w:rPr>
                <w:rFonts w:cs="Arial"/>
                <w:b/>
                <w:szCs w:val="28"/>
              </w:rPr>
              <w:t xml:space="preserve">Screening </w:t>
            </w:r>
            <w:r w:rsidRPr="00FF097C">
              <w:rPr>
                <w:rFonts w:cs="Arial"/>
                <w:b/>
                <w:szCs w:val="28"/>
              </w:rPr>
              <w:t xml:space="preserve">Classification of the Policy / Proposal </w:t>
            </w:r>
            <w:r w:rsidRPr="00FF097C" w:rsidR="00AF089A">
              <w:rPr>
                <w:rFonts w:cs="Arial"/>
                <w:b/>
                <w:szCs w:val="28"/>
              </w:rPr>
              <w:t>/Decision</w:t>
            </w:r>
          </w:p>
          <w:p w:rsidRPr="003930CF" w:rsidR="00D75E22" w:rsidP="002E327F" w:rsidRDefault="00D75E22" w14:paraId="58CDF147" w14:textId="77777777">
            <w:pPr>
              <w:spacing w:after="0" w:line="240" w:lineRule="auto"/>
              <w:rPr>
                <w:rFonts w:cs="Arial"/>
                <w:b/>
                <w:sz w:val="24"/>
              </w:rPr>
            </w:pPr>
          </w:p>
          <w:p w:rsidRPr="003930CF" w:rsidR="00D75E22" w:rsidP="0097167B" w:rsidRDefault="00D75E22" w14:paraId="6FAE0D07" w14:textId="77777777">
            <w:pPr>
              <w:numPr>
                <w:ilvl w:val="0"/>
                <w:numId w:val="8"/>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rsidRPr="003930CF" w:rsidR="00D75E22" w:rsidP="002E327F" w:rsidRDefault="00D75E22" w14:paraId="0336B664" w14:textId="77777777">
            <w:pPr>
              <w:spacing w:after="0" w:line="240" w:lineRule="auto"/>
              <w:ind w:left="720"/>
              <w:rPr>
                <w:rFonts w:cs="Arial"/>
                <w:i/>
                <w:sz w:val="24"/>
              </w:rPr>
            </w:pPr>
          </w:p>
          <w:p w:rsidRPr="00F155AF" w:rsidR="00D75E22" w:rsidP="00AF089A" w:rsidRDefault="00D75E22" w14:paraId="64FFBCB8" w14:textId="77777777">
            <w:pPr>
              <w:numPr>
                <w:ilvl w:val="0"/>
                <w:numId w:val="8"/>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rsidR="00F155AF" w:rsidP="00F155AF" w:rsidRDefault="00F155AF" w14:paraId="41F7C6FF" w14:textId="77777777">
            <w:pPr>
              <w:pStyle w:val="ListParagraph"/>
              <w:rPr>
                <w:rFonts w:cs="Arial"/>
                <w:sz w:val="24"/>
              </w:rPr>
            </w:pPr>
          </w:p>
          <w:p w:rsidRPr="003930CF" w:rsidR="00F155AF" w:rsidP="00F155AF" w:rsidRDefault="00F155AF" w14:paraId="599A018C" w14:textId="77777777">
            <w:pPr>
              <w:spacing w:after="0" w:line="240" w:lineRule="auto"/>
              <w:ind w:left="720"/>
              <w:rPr>
                <w:rFonts w:cs="Arial"/>
                <w:sz w:val="24"/>
              </w:rPr>
            </w:pPr>
          </w:p>
        </w:tc>
      </w:tr>
      <w:tr w:rsidRPr="003930CF" w:rsidR="00D75E22" w:rsidTr="0DA756D7" w14:paraId="5BEB4C9A" w14:textId="77777777">
        <w:tblPrEx>
          <w:tblLook w:val="04A0" w:firstRow="1" w:lastRow="0" w:firstColumn="1" w:lastColumn="0" w:noHBand="0" w:noVBand="1"/>
        </w:tblPrEx>
        <w:trPr>
          <w:trHeight w:val="518"/>
        </w:trPr>
        <w:tc>
          <w:tcPr>
            <w:tcW w:w="3960" w:type="pct"/>
            <w:gridSpan w:val="12"/>
            <w:shd w:val="clear" w:color="auto" w:fill="EDF7F9"/>
          </w:tcPr>
          <w:p w:rsidRPr="003930CF" w:rsidR="00D75E22" w:rsidP="002E327F" w:rsidRDefault="00D75E22" w14:paraId="48EA622E" w14:textId="77777777">
            <w:pPr>
              <w:spacing w:after="0" w:line="240" w:lineRule="auto"/>
              <w:rPr>
                <w:rFonts w:cs="Arial"/>
                <w:sz w:val="24"/>
              </w:rPr>
            </w:pPr>
            <w:r w:rsidRPr="003930CF">
              <w:rPr>
                <w:rFonts w:cs="Arial"/>
                <w:sz w:val="24"/>
              </w:rPr>
              <w:t xml:space="preserve"> </w:t>
            </w:r>
          </w:p>
          <w:p w:rsidRPr="003930CF" w:rsidR="00D75E22" w:rsidP="002E327F" w:rsidRDefault="00D75E22" w14:paraId="62C55C4B" w14:textId="77777777">
            <w:pPr>
              <w:spacing w:after="0" w:line="240" w:lineRule="auto"/>
              <w:rPr>
                <w:rFonts w:cs="Arial"/>
                <w:b/>
                <w:sz w:val="24"/>
              </w:rPr>
            </w:pPr>
            <w:r w:rsidRPr="003930CF">
              <w:rPr>
                <w:rFonts w:cs="Arial"/>
                <w:b/>
                <w:sz w:val="24"/>
              </w:rPr>
              <w:t>Screening Questions</w:t>
            </w:r>
          </w:p>
          <w:p w:rsidRPr="003930CF" w:rsidR="00D75E22" w:rsidP="002E327F" w:rsidRDefault="00D75E22" w14:paraId="4872A46E" w14:textId="77777777">
            <w:pPr>
              <w:spacing w:after="0" w:line="240" w:lineRule="auto"/>
              <w:rPr>
                <w:rFonts w:cs="Arial"/>
                <w:sz w:val="24"/>
              </w:rPr>
            </w:pPr>
          </w:p>
        </w:tc>
        <w:tc>
          <w:tcPr>
            <w:tcW w:w="497" w:type="pct"/>
            <w:gridSpan w:val="2"/>
          </w:tcPr>
          <w:p w:rsidRPr="003930CF" w:rsidR="00D75E22" w:rsidP="002E327F" w:rsidRDefault="00D75E22" w14:paraId="711ADB1D" w14:textId="77777777">
            <w:pPr>
              <w:spacing w:after="0" w:line="240" w:lineRule="auto"/>
              <w:jc w:val="center"/>
              <w:rPr>
                <w:rFonts w:cs="Arial"/>
                <w:b/>
                <w:sz w:val="24"/>
              </w:rPr>
            </w:pPr>
            <w:r w:rsidRPr="003930CF">
              <w:rPr>
                <w:rFonts w:cs="Arial"/>
                <w:b/>
                <w:sz w:val="24"/>
              </w:rPr>
              <w:t>Yes</w:t>
            </w:r>
          </w:p>
          <w:p w:rsidRPr="003930CF" w:rsidR="00D75E22" w:rsidP="002E327F" w:rsidRDefault="00D75E22" w14:paraId="2E54C87E" w14:textId="77777777">
            <w:pPr>
              <w:spacing w:after="0" w:line="240" w:lineRule="auto"/>
              <w:jc w:val="center"/>
              <w:rPr>
                <w:rFonts w:cs="Arial"/>
                <w:b/>
                <w:sz w:val="24"/>
              </w:rPr>
            </w:pPr>
          </w:p>
        </w:tc>
        <w:tc>
          <w:tcPr>
            <w:tcW w:w="543" w:type="pct"/>
            <w:gridSpan w:val="2"/>
          </w:tcPr>
          <w:p w:rsidRPr="003930CF" w:rsidR="00D75E22" w:rsidP="002E327F" w:rsidRDefault="00D75E22" w14:paraId="059C656A" w14:textId="77777777">
            <w:pPr>
              <w:spacing w:after="0" w:line="240" w:lineRule="auto"/>
              <w:jc w:val="center"/>
              <w:rPr>
                <w:rFonts w:cs="Arial"/>
                <w:b/>
                <w:sz w:val="24"/>
              </w:rPr>
            </w:pPr>
            <w:r w:rsidRPr="003930CF">
              <w:rPr>
                <w:rFonts w:cs="Arial"/>
                <w:b/>
                <w:sz w:val="24"/>
              </w:rPr>
              <w:t>No</w:t>
            </w:r>
          </w:p>
        </w:tc>
      </w:tr>
      <w:tr w:rsidRPr="003930CF" w:rsidR="00D75E22" w:rsidTr="0DA756D7" w14:paraId="2F8B5649" w14:textId="77777777">
        <w:tblPrEx>
          <w:tblLook w:val="04A0" w:firstRow="1" w:lastRow="0" w:firstColumn="1" w:lastColumn="0" w:noHBand="0" w:noVBand="1"/>
        </w:tblPrEx>
        <w:trPr>
          <w:trHeight w:val="643"/>
        </w:trPr>
        <w:tc>
          <w:tcPr>
            <w:tcW w:w="3960" w:type="pct"/>
            <w:gridSpan w:val="12"/>
            <w:shd w:val="clear" w:color="auto" w:fill="EDF7F9"/>
          </w:tcPr>
          <w:p w:rsidR="00F155AF" w:rsidP="002E327F" w:rsidRDefault="00D75E22" w14:paraId="6CE69984" w14:textId="77777777">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rsidRPr="003930CF" w:rsidR="00D75E22" w:rsidP="00F155AF" w:rsidRDefault="00F155AF" w14:paraId="659C5A88" w14:textId="77777777">
            <w:pPr>
              <w:spacing w:after="0" w:line="240" w:lineRule="auto"/>
              <w:ind w:left="22"/>
              <w:rPr>
                <w:rFonts w:cs="Arial"/>
                <w:sz w:val="24"/>
              </w:rPr>
            </w:pPr>
            <w:r>
              <w:rPr>
                <w:rFonts w:cs="Arial"/>
                <w:b/>
                <w:sz w:val="24"/>
              </w:rPr>
              <w:t xml:space="preserve">         </w:t>
            </w:r>
            <w:r>
              <w:rPr>
                <w:rFonts w:cs="Arial"/>
                <w:sz w:val="24"/>
              </w:rPr>
              <w:t xml:space="preserve"> </w:t>
            </w:r>
            <w:r w:rsidRPr="003930CF" w:rsidR="00D75E22">
              <w:rPr>
                <w:rFonts w:cs="Arial"/>
                <w:sz w:val="24"/>
              </w:rPr>
              <w:t xml:space="preserve">equality categories? I.e. is there a differential impact for one S75 group rather than the others? </w:t>
            </w:r>
          </w:p>
        </w:tc>
        <w:tc>
          <w:tcPr>
            <w:tcW w:w="497" w:type="pct"/>
            <w:gridSpan w:val="2"/>
          </w:tcPr>
          <w:p w:rsidRPr="003930CF" w:rsidR="00D75E22" w:rsidP="0DA756D7" w:rsidRDefault="4771293B" w14:paraId="3F07260E" w14:textId="77777777">
            <w:pPr>
              <w:spacing w:after="0" w:line="240" w:lineRule="auto"/>
              <w:jc w:val="center"/>
              <w:rPr>
                <w:rFonts w:cs="Arial"/>
                <w:b/>
                <w:bCs/>
                <w:sz w:val="24"/>
              </w:rPr>
            </w:pPr>
            <w:r w:rsidRPr="0DA756D7">
              <w:rPr>
                <w:rFonts w:cs="Arial"/>
                <w:b/>
                <w:bCs/>
                <w:sz w:val="24"/>
              </w:rPr>
              <w:t>x</w:t>
            </w:r>
          </w:p>
          <w:p w:rsidRPr="003930CF" w:rsidR="00D75E22" w:rsidP="0DA756D7" w:rsidRDefault="00D75E22" w14:paraId="3A49FDBB" w14:textId="023387A3">
            <w:pPr>
              <w:spacing w:after="0" w:line="240" w:lineRule="auto"/>
              <w:jc w:val="center"/>
              <w:rPr>
                <w:rFonts w:cs="Arial"/>
                <w:b/>
                <w:bCs/>
                <w:sz w:val="24"/>
              </w:rPr>
            </w:pPr>
          </w:p>
        </w:tc>
        <w:tc>
          <w:tcPr>
            <w:tcW w:w="543" w:type="pct"/>
            <w:gridSpan w:val="2"/>
          </w:tcPr>
          <w:p w:rsidRPr="003930CF" w:rsidR="00D75E22" w:rsidP="0DA756D7" w:rsidRDefault="00D75E22" w14:paraId="4397BF1B" w14:textId="1ED84393">
            <w:pPr>
              <w:spacing w:after="0" w:line="240" w:lineRule="auto"/>
              <w:jc w:val="center"/>
              <w:rPr>
                <w:rFonts w:cs="Arial"/>
                <w:b/>
                <w:bCs/>
                <w:sz w:val="24"/>
              </w:rPr>
            </w:pPr>
          </w:p>
        </w:tc>
      </w:tr>
      <w:tr w:rsidRPr="003930CF" w:rsidR="00D75E22" w:rsidTr="0DA756D7" w14:paraId="295E8561" w14:textId="77777777">
        <w:tblPrEx>
          <w:tblLook w:val="04A0" w:firstRow="1" w:lastRow="0" w:firstColumn="1" w:lastColumn="0" w:noHBand="0" w:noVBand="1"/>
        </w:tblPrEx>
        <w:trPr>
          <w:trHeight w:val="412"/>
        </w:trPr>
        <w:tc>
          <w:tcPr>
            <w:tcW w:w="3960" w:type="pct"/>
            <w:gridSpan w:val="12"/>
            <w:shd w:val="clear" w:color="auto" w:fill="EDF7F9"/>
          </w:tcPr>
          <w:p w:rsidRPr="003930CF" w:rsidR="00D75E22" w:rsidP="00604BB6" w:rsidRDefault="00D75E22" w14:paraId="0F7A0271" w14:textId="77777777">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rsidRPr="003930CF" w:rsidR="00D75E22" w:rsidP="0DA756D7" w:rsidRDefault="04078090" w14:paraId="6991A09D" w14:textId="77777777">
            <w:pPr>
              <w:spacing w:after="0" w:line="240" w:lineRule="auto"/>
              <w:jc w:val="center"/>
              <w:rPr>
                <w:rFonts w:cs="Arial"/>
                <w:b/>
                <w:bCs/>
                <w:sz w:val="24"/>
              </w:rPr>
            </w:pPr>
            <w:r w:rsidRPr="0DA756D7">
              <w:rPr>
                <w:rFonts w:cs="Arial"/>
                <w:b/>
                <w:bCs/>
                <w:sz w:val="24"/>
              </w:rPr>
              <w:t>x</w:t>
            </w:r>
          </w:p>
          <w:p w:rsidRPr="003930CF" w:rsidR="00D75E22" w:rsidP="0DA756D7" w:rsidRDefault="00D75E22" w14:paraId="56BC6D4F" w14:textId="0EC468F5">
            <w:pPr>
              <w:spacing w:after="0" w:line="240" w:lineRule="auto"/>
              <w:jc w:val="center"/>
              <w:rPr>
                <w:rFonts w:cs="Arial"/>
                <w:b/>
                <w:bCs/>
                <w:sz w:val="24"/>
              </w:rPr>
            </w:pPr>
          </w:p>
        </w:tc>
        <w:tc>
          <w:tcPr>
            <w:tcW w:w="543" w:type="pct"/>
            <w:gridSpan w:val="2"/>
          </w:tcPr>
          <w:p w:rsidRPr="003930CF" w:rsidR="00D75E22" w:rsidP="0DA756D7" w:rsidRDefault="00D75E22" w14:paraId="15BA5BC0" w14:textId="7E930C11">
            <w:pPr>
              <w:spacing w:after="0" w:line="240" w:lineRule="auto"/>
              <w:jc w:val="center"/>
              <w:rPr>
                <w:rFonts w:cs="Arial"/>
                <w:b/>
                <w:bCs/>
                <w:sz w:val="24"/>
              </w:rPr>
            </w:pPr>
          </w:p>
        </w:tc>
      </w:tr>
      <w:tr w:rsidRPr="003930CF" w:rsidR="00D75E22" w:rsidTr="0DA756D7" w14:paraId="07B0E409" w14:textId="77777777">
        <w:tblPrEx>
          <w:tblLook w:val="04A0" w:firstRow="1" w:lastRow="0" w:firstColumn="1" w:lastColumn="0" w:noHBand="0" w:noVBand="1"/>
        </w:tblPrEx>
        <w:trPr>
          <w:trHeight w:val="560"/>
        </w:trPr>
        <w:tc>
          <w:tcPr>
            <w:tcW w:w="3960" w:type="pct"/>
            <w:gridSpan w:val="12"/>
            <w:shd w:val="clear" w:color="auto" w:fill="EDF7F9"/>
          </w:tcPr>
          <w:p w:rsidRPr="003930CF" w:rsidR="00D75E22" w:rsidP="00604BB6" w:rsidRDefault="00D75E22" w14:paraId="2A2FAFA8" w14:textId="77777777">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rsidRPr="003930CF" w:rsidR="00D75E22" w:rsidP="002E327F" w:rsidRDefault="00D75E22" w14:paraId="02729C92" w14:textId="77777777">
            <w:pPr>
              <w:spacing w:after="0" w:line="240" w:lineRule="auto"/>
              <w:jc w:val="center"/>
              <w:rPr>
                <w:rFonts w:cs="Arial"/>
                <w:b/>
                <w:sz w:val="24"/>
              </w:rPr>
            </w:pPr>
          </w:p>
        </w:tc>
        <w:tc>
          <w:tcPr>
            <w:tcW w:w="543" w:type="pct"/>
            <w:gridSpan w:val="2"/>
          </w:tcPr>
          <w:p w:rsidRPr="003930CF" w:rsidR="00D75E22" w:rsidP="002E327F" w:rsidRDefault="003E146E" w14:paraId="01ED4D08" w14:textId="77777777">
            <w:pPr>
              <w:spacing w:after="0" w:line="240" w:lineRule="auto"/>
              <w:jc w:val="center"/>
              <w:rPr>
                <w:rFonts w:cs="Arial"/>
                <w:b/>
                <w:sz w:val="24"/>
              </w:rPr>
            </w:pPr>
            <w:r>
              <w:rPr>
                <w:rFonts w:cs="Arial"/>
                <w:b/>
                <w:sz w:val="24"/>
              </w:rPr>
              <w:t>x</w:t>
            </w:r>
          </w:p>
        </w:tc>
      </w:tr>
      <w:tr w:rsidRPr="003930CF" w:rsidR="00D75E22" w:rsidTr="0DA756D7" w14:paraId="0D025C79" w14:textId="77777777">
        <w:tblPrEx>
          <w:tblLook w:val="04A0" w:firstRow="1" w:lastRow="0" w:firstColumn="1" w:lastColumn="0" w:noHBand="0" w:noVBand="1"/>
        </w:tblPrEx>
        <w:trPr>
          <w:trHeight w:val="582"/>
        </w:trPr>
        <w:tc>
          <w:tcPr>
            <w:tcW w:w="3960" w:type="pct"/>
            <w:gridSpan w:val="12"/>
            <w:shd w:val="clear" w:color="auto" w:fill="EDF7F9"/>
          </w:tcPr>
          <w:p w:rsidRPr="003930CF" w:rsidR="00D75E22" w:rsidP="00604BB6" w:rsidRDefault="00D75E22" w14:paraId="2828D341" w14:textId="77777777">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rsidRPr="003930CF" w:rsidR="00D75E22" w:rsidP="002E327F" w:rsidRDefault="00D75E22" w14:paraId="413D3A5A" w14:textId="77777777">
            <w:pPr>
              <w:spacing w:after="0" w:line="240" w:lineRule="auto"/>
              <w:jc w:val="center"/>
              <w:rPr>
                <w:rFonts w:cs="Arial"/>
                <w:b/>
                <w:sz w:val="24"/>
              </w:rPr>
            </w:pPr>
          </w:p>
        </w:tc>
        <w:tc>
          <w:tcPr>
            <w:tcW w:w="543" w:type="pct"/>
            <w:gridSpan w:val="2"/>
          </w:tcPr>
          <w:p w:rsidRPr="003930CF" w:rsidR="00D75E22" w:rsidP="002E327F" w:rsidRDefault="003E146E" w14:paraId="64F458DF" w14:textId="77777777">
            <w:pPr>
              <w:spacing w:after="0" w:line="240" w:lineRule="auto"/>
              <w:jc w:val="center"/>
              <w:rPr>
                <w:rFonts w:cs="Arial"/>
                <w:b/>
                <w:sz w:val="24"/>
              </w:rPr>
            </w:pPr>
            <w:r>
              <w:rPr>
                <w:rFonts w:cs="Arial"/>
                <w:b/>
                <w:sz w:val="24"/>
              </w:rPr>
              <w:t>x</w:t>
            </w:r>
          </w:p>
        </w:tc>
      </w:tr>
      <w:tr w:rsidRPr="003930CF" w:rsidR="00D75E22" w:rsidTr="0DA756D7" w14:paraId="0B06B865" w14:textId="77777777">
        <w:tblPrEx>
          <w:tblLook w:val="04A0" w:firstRow="1" w:lastRow="0" w:firstColumn="1" w:lastColumn="0" w:noHBand="0" w:noVBand="1"/>
        </w:tblPrEx>
        <w:trPr>
          <w:trHeight w:val="574"/>
        </w:trPr>
        <w:tc>
          <w:tcPr>
            <w:tcW w:w="3960" w:type="pct"/>
            <w:gridSpan w:val="12"/>
            <w:shd w:val="clear" w:color="auto" w:fill="EDF7F9"/>
          </w:tcPr>
          <w:p w:rsidRPr="003930CF" w:rsidR="00D75E22" w:rsidP="00604BB6" w:rsidRDefault="00D75E22" w14:paraId="2EA2524B" w14:textId="77777777">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rsidRPr="003930CF" w:rsidR="00D75E22" w:rsidP="0DA756D7" w:rsidRDefault="33292731" w14:paraId="12CCDC06" w14:textId="77777777">
            <w:pPr>
              <w:spacing w:after="0" w:line="240" w:lineRule="auto"/>
              <w:jc w:val="center"/>
              <w:rPr>
                <w:rFonts w:cs="Arial"/>
                <w:b/>
                <w:bCs/>
                <w:sz w:val="24"/>
              </w:rPr>
            </w:pPr>
            <w:r w:rsidRPr="0DA756D7">
              <w:rPr>
                <w:rFonts w:cs="Arial"/>
                <w:b/>
                <w:bCs/>
                <w:sz w:val="24"/>
              </w:rPr>
              <w:t>x</w:t>
            </w:r>
          </w:p>
          <w:p w:rsidRPr="003930CF" w:rsidR="00D75E22" w:rsidP="0DA756D7" w:rsidRDefault="00D75E22" w14:paraId="243BD3E6" w14:textId="3CAE8BB2">
            <w:pPr>
              <w:spacing w:after="0" w:line="240" w:lineRule="auto"/>
              <w:jc w:val="center"/>
              <w:rPr>
                <w:rFonts w:cs="Arial"/>
                <w:b/>
                <w:bCs/>
                <w:sz w:val="24"/>
              </w:rPr>
            </w:pPr>
          </w:p>
        </w:tc>
        <w:tc>
          <w:tcPr>
            <w:tcW w:w="543" w:type="pct"/>
            <w:gridSpan w:val="2"/>
          </w:tcPr>
          <w:p w:rsidRPr="003930CF" w:rsidR="00D75E22" w:rsidP="0DA756D7" w:rsidRDefault="00D75E22" w14:paraId="263CF16D" w14:textId="4FF79FFC">
            <w:pPr>
              <w:spacing w:after="0" w:line="240" w:lineRule="auto"/>
              <w:jc w:val="center"/>
              <w:rPr>
                <w:rFonts w:cs="Arial"/>
                <w:b/>
                <w:bCs/>
                <w:sz w:val="24"/>
              </w:rPr>
            </w:pPr>
          </w:p>
        </w:tc>
      </w:tr>
      <w:tr w:rsidRPr="003930CF" w:rsidR="00D75E22" w:rsidTr="0DA756D7" w14:paraId="438E4B7C" w14:textId="77777777">
        <w:tblPrEx>
          <w:tblLook w:val="04A0" w:firstRow="1" w:lastRow="0" w:firstColumn="1" w:lastColumn="0" w:noHBand="0" w:noVBand="1"/>
        </w:tblPrEx>
        <w:trPr>
          <w:trHeight w:val="161"/>
        </w:trPr>
        <w:tc>
          <w:tcPr>
            <w:tcW w:w="3960" w:type="pct"/>
            <w:gridSpan w:val="12"/>
            <w:shd w:val="clear" w:color="auto" w:fill="EDF7F9"/>
          </w:tcPr>
          <w:p w:rsidR="00D75E22" w:rsidP="002E327F" w:rsidRDefault="00D75E22" w14:paraId="1BDCAD58" w14:textId="77777777">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rsidRPr="003930CF" w:rsidR="00F155AF" w:rsidP="002E327F" w:rsidRDefault="00F155AF" w14:paraId="7BF2DAB6" w14:textId="77777777">
            <w:pPr>
              <w:spacing w:after="0" w:line="240" w:lineRule="auto"/>
              <w:ind w:left="22"/>
              <w:rPr>
                <w:rFonts w:cs="Arial"/>
                <w:sz w:val="24"/>
              </w:rPr>
            </w:pPr>
          </w:p>
        </w:tc>
        <w:tc>
          <w:tcPr>
            <w:tcW w:w="497" w:type="pct"/>
            <w:gridSpan w:val="2"/>
          </w:tcPr>
          <w:p w:rsidRPr="003930CF" w:rsidR="00D75E22" w:rsidP="0DA756D7" w:rsidRDefault="0327943D" w14:paraId="6F83CBE4" w14:textId="77777777">
            <w:pPr>
              <w:spacing w:after="0" w:line="240" w:lineRule="auto"/>
              <w:jc w:val="center"/>
              <w:rPr>
                <w:rFonts w:cs="Arial"/>
                <w:b/>
                <w:bCs/>
                <w:sz w:val="24"/>
              </w:rPr>
            </w:pPr>
            <w:r w:rsidRPr="0DA756D7">
              <w:rPr>
                <w:rFonts w:cs="Arial"/>
                <w:b/>
                <w:bCs/>
                <w:sz w:val="24"/>
              </w:rPr>
              <w:t>x</w:t>
            </w:r>
          </w:p>
          <w:p w:rsidRPr="003930CF" w:rsidR="00D75E22" w:rsidP="0DA756D7" w:rsidRDefault="00D75E22" w14:paraId="2EBD7ED7" w14:textId="3FEBB50F">
            <w:pPr>
              <w:spacing w:after="0" w:line="240" w:lineRule="auto"/>
              <w:jc w:val="center"/>
              <w:rPr>
                <w:rFonts w:cs="Arial"/>
                <w:b/>
                <w:bCs/>
                <w:sz w:val="24"/>
              </w:rPr>
            </w:pPr>
          </w:p>
        </w:tc>
        <w:tc>
          <w:tcPr>
            <w:tcW w:w="543" w:type="pct"/>
            <w:gridSpan w:val="2"/>
          </w:tcPr>
          <w:p w:rsidRPr="003930CF" w:rsidR="00D75E22" w:rsidP="0DA756D7" w:rsidRDefault="00D75E22" w14:paraId="36B7C85C" w14:textId="21D93764">
            <w:pPr>
              <w:spacing w:after="0" w:line="240" w:lineRule="auto"/>
              <w:jc w:val="center"/>
              <w:rPr>
                <w:rFonts w:cs="Arial"/>
                <w:b/>
                <w:bCs/>
                <w:sz w:val="24"/>
              </w:rPr>
            </w:pPr>
          </w:p>
        </w:tc>
      </w:tr>
      <w:tr w:rsidRPr="003930CF" w:rsidR="00D75E22" w:rsidTr="0DA756D7" w14:paraId="08DEFC85" w14:textId="77777777">
        <w:tblPrEx>
          <w:tblLook w:val="04A0" w:firstRow="1" w:lastRow="0" w:firstColumn="1" w:lastColumn="0" w:noHBand="0" w:noVBand="1"/>
        </w:tblPrEx>
        <w:trPr>
          <w:trHeight w:val="1021"/>
        </w:trPr>
        <w:tc>
          <w:tcPr>
            <w:tcW w:w="5000" w:type="pct"/>
            <w:gridSpan w:val="16"/>
            <w:shd w:val="clear" w:color="auto" w:fill="EDF7F9"/>
          </w:tcPr>
          <w:p w:rsidRPr="003930CF" w:rsidR="00D75E22" w:rsidP="002E327F" w:rsidRDefault="00D75E22" w14:paraId="44F2BAA0" w14:textId="77777777">
            <w:pPr>
              <w:spacing w:after="0" w:line="240" w:lineRule="auto"/>
              <w:rPr>
                <w:rFonts w:cs="Arial"/>
                <w:sz w:val="24"/>
              </w:rPr>
            </w:pPr>
          </w:p>
          <w:p w:rsidRPr="003930CF" w:rsidR="00D75E22" w:rsidP="002E327F" w:rsidRDefault="00D75E22" w14:paraId="2EEE5927" w14:textId="77777777">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w:t>
            </w:r>
            <w:proofErr w:type="gramStart"/>
            <w:r w:rsidRPr="003930CF">
              <w:rPr>
                <w:rFonts w:cs="Arial"/>
                <w:sz w:val="24"/>
              </w:rPr>
              <w:t>include:</w:t>
            </w:r>
            <w:proofErr w:type="gramEnd"/>
            <w:r w:rsidRPr="003930CF">
              <w:rPr>
                <w:rFonts w:cs="Arial"/>
                <w:sz w:val="24"/>
              </w:rPr>
              <w:t xml:space="preserve"> Age, Dependent Status, Disability, </w:t>
            </w:r>
            <w:r w:rsidR="00EB6D29">
              <w:rPr>
                <w:rFonts w:cs="Arial"/>
                <w:sz w:val="24"/>
              </w:rPr>
              <w:t>Men and Wome</w:t>
            </w:r>
            <w:r w:rsidRPr="00D411D1" w:rsidR="00D411D1">
              <w:rPr>
                <w:rFonts w:cs="Arial"/>
                <w:sz w:val="24"/>
              </w:rPr>
              <w:t>n generally</w:t>
            </w:r>
            <w:r w:rsidRPr="003930CF">
              <w:rPr>
                <w:rFonts w:cs="Arial"/>
                <w:sz w:val="24"/>
              </w:rPr>
              <w:t>, Marital Status Ethnicity, Religion, Political Opinion and Sexual Orientation.</w:t>
            </w:r>
          </w:p>
        </w:tc>
      </w:tr>
      <w:tr w:rsidRPr="003930CF" w:rsidR="00D75E22" w:rsidTr="0DA756D7" w14:paraId="5A262B22" w14:textId="77777777">
        <w:tblPrEx>
          <w:tblLook w:val="04A0" w:firstRow="1" w:lastRow="0" w:firstColumn="1" w:lastColumn="0" w:noHBand="0" w:noVBand="1"/>
        </w:tblPrEx>
        <w:trPr>
          <w:trHeight w:val="1415"/>
        </w:trPr>
        <w:tc>
          <w:tcPr>
            <w:tcW w:w="5000" w:type="pct"/>
            <w:gridSpan w:val="16"/>
            <w:shd w:val="clear" w:color="auto" w:fill="BDD6EE" w:themeFill="accent5" w:themeFillTint="66"/>
          </w:tcPr>
          <w:p w:rsidRPr="003930CF" w:rsidR="00D75E22" w:rsidP="002E327F" w:rsidRDefault="00D75E22" w14:paraId="6D8A3B80" w14:textId="77777777">
            <w:pPr>
              <w:spacing w:after="0" w:line="240" w:lineRule="auto"/>
              <w:rPr>
                <w:rFonts w:cs="Arial"/>
                <w:b/>
                <w:sz w:val="24"/>
              </w:rPr>
            </w:pPr>
            <w:r w:rsidRPr="003930CF">
              <w:rPr>
                <w:rFonts w:cs="Arial"/>
                <w:b/>
                <w:sz w:val="24"/>
              </w:rPr>
              <w:t>Screening Statement</w:t>
            </w:r>
          </w:p>
          <w:p w:rsidRPr="003930CF" w:rsidR="00D75E22" w:rsidP="002E327F" w:rsidRDefault="00D75E22" w14:paraId="6B199EC0" w14:textId="77777777">
            <w:pPr>
              <w:spacing w:after="0" w:line="240" w:lineRule="auto"/>
              <w:rPr>
                <w:rFonts w:cs="Arial"/>
                <w:b/>
                <w:sz w:val="24"/>
              </w:rPr>
            </w:pPr>
          </w:p>
          <w:p w:rsidRPr="002F78D6" w:rsidR="00AF089A" w:rsidP="00AF089A" w:rsidRDefault="00D75E22" w14:paraId="50EC1253" w14:textId="77777777">
            <w:pPr>
              <w:pStyle w:val="ListParagraph"/>
              <w:numPr>
                <w:ilvl w:val="0"/>
                <w:numId w:val="13"/>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rsidRPr="00AF089A" w:rsidR="002F78D6" w:rsidP="002F78D6" w:rsidRDefault="002F78D6" w14:paraId="0B87ED9F" w14:textId="77777777">
            <w:pPr>
              <w:pStyle w:val="ListParagraph"/>
              <w:spacing w:after="0" w:line="240" w:lineRule="auto"/>
              <w:contextualSpacing/>
              <w:rPr>
                <w:rFonts w:cs="Arial"/>
                <w:sz w:val="24"/>
              </w:rPr>
            </w:pPr>
          </w:p>
          <w:p w:rsidR="00AF089A" w:rsidP="00AF089A" w:rsidRDefault="00D75E22" w14:paraId="78B39CB6" w14:textId="77777777">
            <w:pPr>
              <w:pStyle w:val="ListParagraph"/>
              <w:numPr>
                <w:ilvl w:val="0"/>
                <w:numId w:val="13"/>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proofErr w:type="gramStart"/>
            <w:r w:rsidRPr="003F5752">
              <w:rPr>
                <w:rFonts w:cs="Arial"/>
                <w:b/>
                <w:sz w:val="24"/>
                <w:u w:val="single"/>
              </w:rPr>
              <w:t>all</w:t>
            </w:r>
            <w:r w:rsidRPr="003F5752">
              <w:rPr>
                <w:rFonts w:cs="Arial"/>
                <w:b/>
                <w:sz w:val="24"/>
              </w:rPr>
              <w:t xml:space="preserve"> </w:t>
            </w:r>
            <w:r w:rsidRPr="003F5752">
              <w:rPr>
                <w:rFonts w:cs="Arial"/>
                <w:sz w:val="24"/>
              </w:rPr>
              <w:t>of</w:t>
            </w:r>
            <w:proofErr w:type="gramEnd"/>
            <w:r w:rsidRPr="003F5752">
              <w:rPr>
                <w:rFonts w:cs="Arial"/>
                <w:sz w:val="24"/>
              </w:rPr>
              <w:t xml:space="preserve"> the above questions </w:t>
            </w:r>
            <w:r w:rsidR="002F78D6">
              <w:rPr>
                <w:rFonts w:cs="Arial"/>
                <w:sz w:val="24"/>
              </w:rPr>
              <w:t xml:space="preserve">(2.1 – 2.6) please </w:t>
            </w:r>
            <w:r w:rsidRPr="002F78D6" w:rsidR="002F78D6">
              <w:rPr>
                <w:rFonts w:cs="Arial"/>
                <w:b/>
                <w:sz w:val="24"/>
              </w:rPr>
              <w:t>complete only 2.7, 2.8 and 2.9</w:t>
            </w:r>
          </w:p>
          <w:p w:rsidR="00AF089A" w:rsidP="00AF089A" w:rsidRDefault="00AF089A" w14:paraId="1D8FFBEA" w14:textId="77777777">
            <w:pPr>
              <w:pStyle w:val="ListParagraph"/>
              <w:spacing w:after="0" w:line="240" w:lineRule="auto"/>
              <w:contextualSpacing/>
              <w:rPr>
                <w:rFonts w:cs="Arial"/>
                <w:sz w:val="24"/>
              </w:rPr>
            </w:pPr>
          </w:p>
          <w:p w:rsidRPr="003930CF" w:rsidR="00D75E22" w:rsidP="00AF089A" w:rsidRDefault="00D75E22" w14:paraId="37BFF4FC" w14:textId="77777777">
            <w:pPr>
              <w:pStyle w:val="ListParagraph"/>
              <w:spacing w:after="0" w:line="240" w:lineRule="auto"/>
              <w:contextualSpacing/>
              <w:rPr>
                <w:rFonts w:cs="Arial"/>
                <w:sz w:val="24"/>
              </w:rPr>
            </w:pPr>
            <w:r w:rsidRPr="003F5752">
              <w:rPr>
                <w:rFonts w:cs="Arial"/>
                <w:sz w:val="24"/>
              </w:rPr>
              <w:t xml:space="preserve"> </w:t>
            </w:r>
          </w:p>
        </w:tc>
      </w:tr>
      <w:tr w:rsidRPr="003930CF" w:rsidR="00D75E22" w:rsidTr="0DA756D7" w14:paraId="1324A8EF" w14:textId="77777777">
        <w:tblPrEx>
          <w:tblLook w:val="04A0" w:firstRow="1" w:lastRow="0" w:firstColumn="1" w:lastColumn="0" w:noHBand="0" w:noVBand="1"/>
        </w:tblPrEx>
        <w:trPr>
          <w:trHeight w:val="567"/>
        </w:trPr>
        <w:tc>
          <w:tcPr>
            <w:tcW w:w="5000" w:type="pct"/>
            <w:gridSpan w:val="16"/>
          </w:tcPr>
          <w:p w:rsidRPr="003930CF" w:rsidR="00D75E22" w:rsidP="002E327F" w:rsidRDefault="00D75E22" w14:paraId="05518B0D" w14:textId="77777777">
            <w:pPr>
              <w:spacing w:after="0" w:line="240" w:lineRule="auto"/>
              <w:rPr>
                <w:rFonts w:cs="Arial"/>
                <w:b/>
                <w:sz w:val="24"/>
              </w:rPr>
            </w:pPr>
            <w:r w:rsidRPr="002F78D6">
              <w:rPr>
                <w:rFonts w:cs="Arial"/>
                <w:b/>
                <w:sz w:val="24"/>
              </w:rPr>
              <w:t>(2.7)</w:t>
            </w:r>
            <w:r w:rsidRPr="003930CF">
              <w:rPr>
                <w:rFonts w:cs="Arial"/>
                <w:b/>
                <w:sz w:val="24"/>
              </w:rPr>
              <w:t xml:space="preserve"> Screening Statement: </w:t>
            </w:r>
          </w:p>
          <w:p w:rsidRPr="00AF089A" w:rsidR="0019237D" w:rsidP="00604BB6" w:rsidRDefault="00AF089A" w14:paraId="24502114" w14:textId="77777777">
            <w:pPr>
              <w:spacing w:after="0" w:line="240" w:lineRule="auto"/>
              <w:rPr>
                <w:rFonts w:cs="Arial"/>
                <w:b/>
                <w:sz w:val="24"/>
              </w:rPr>
            </w:pPr>
            <w:r>
              <w:rPr>
                <w:rFonts w:cs="Arial"/>
                <w:sz w:val="24"/>
              </w:rPr>
              <w:t>This policy</w:t>
            </w:r>
            <w:r w:rsidRPr="003930CF" w:rsidR="00D75E22">
              <w:rPr>
                <w:rFonts w:cs="Arial"/>
                <w:sz w:val="24"/>
              </w:rPr>
              <w:t xml:space="preserve"> is </w:t>
            </w:r>
            <w:r w:rsidRPr="003930CF" w:rsidR="00D75E22">
              <w:rPr>
                <w:rFonts w:cs="Arial"/>
                <w:b/>
                <w:sz w:val="24"/>
              </w:rPr>
              <w:t>‘screened out’</w:t>
            </w:r>
            <w:r w:rsidR="0019237D">
              <w:rPr>
                <w:rFonts w:cs="Arial"/>
                <w:sz w:val="24"/>
              </w:rPr>
              <w:t xml:space="preserve"> on the basis that - </w:t>
            </w:r>
            <w:r w:rsidRPr="00AF089A" w:rsidR="00D75E22">
              <w:rPr>
                <w:rFonts w:cs="Arial"/>
                <w:b/>
                <w:sz w:val="24"/>
              </w:rPr>
              <w:t xml:space="preserve">please </w:t>
            </w:r>
            <w:r w:rsidRPr="00AF089A" w:rsidR="00604BB6">
              <w:rPr>
                <w:rFonts w:cs="Arial"/>
                <w:b/>
                <w:sz w:val="24"/>
              </w:rPr>
              <w:t xml:space="preserve">tick </w:t>
            </w:r>
            <w:r w:rsidRPr="00AF089A" w:rsidR="0019237D">
              <w:rPr>
                <w:rFonts w:cs="Arial"/>
                <w:b/>
                <w:sz w:val="24"/>
              </w:rPr>
              <w:t xml:space="preserve">all statements </w:t>
            </w:r>
            <w:r w:rsidRPr="00AF089A" w:rsidR="0019237D">
              <w:rPr>
                <w:rFonts w:cs="Arial"/>
                <w:sz w:val="24"/>
              </w:rPr>
              <w:t>that are appropriate to the policy:</w:t>
            </w:r>
            <w:r w:rsidRPr="00AF089A" w:rsidR="0019237D">
              <w:rPr>
                <w:rFonts w:cs="Arial"/>
                <w:b/>
                <w:sz w:val="24"/>
              </w:rPr>
              <w:t xml:space="preserve"> </w:t>
            </w:r>
          </w:p>
          <w:p w:rsidRPr="0019237D" w:rsidR="00604BB6" w:rsidP="00604BB6" w:rsidRDefault="00604BB6" w14:paraId="3111CE50" w14:textId="77777777">
            <w:pPr>
              <w:spacing w:after="0" w:line="240" w:lineRule="auto"/>
              <w:rPr>
                <w:rFonts w:cs="Arial"/>
                <w:sz w:val="24"/>
              </w:rPr>
            </w:pPr>
          </w:p>
        </w:tc>
      </w:tr>
      <w:tr w:rsidRPr="003930CF" w:rsidR="00D75E22" w:rsidTr="0DA756D7" w14:paraId="0491795F" w14:textId="77777777">
        <w:tblPrEx>
          <w:tblLook w:val="04A0" w:firstRow="1" w:lastRow="0" w:firstColumn="1" w:lastColumn="0" w:noHBand="0" w:noVBand="1"/>
        </w:tblPrEx>
        <w:trPr>
          <w:trHeight w:val="438"/>
        </w:trPr>
        <w:tc>
          <w:tcPr>
            <w:tcW w:w="4503" w:type="pct"/>
            <w:gridSpan w:val="15"/>
          </w:tcPr>
          <w:p w:rsidRPr="003930CF" w:rsidR="00D75E22" w:rsidP="00B064C8" w:rsidRDefault="00AF089A" w14:paraId="00719273" w14:textId="77777777">
            <w:pPr>
              <w:numPr>
                <w:ilvl w:val="0"/>
                <w:numId w:val="16"/>
              </w:numPr>
              <w:rPr>
                <w:rFonts w:cs="Arial"/>
                <w:b/>
                <w:sz w:val="24"/>
              </w:rPr>
            </w:pPr>
            <w:r>
              <w:rPr>
                <w:rFonts w:cs="Arial"/>
                <w:sz w:val="24"/>
              </w:rPr>
              <w:t xml:space="preserve">It is </w:t>
            </w:r>
            <w:r w:rsidRPr="003930CF" w:rsidR="00D75E22">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Pr="003930CF" w:rsidR="00D75E22">
              <w:rPr>
                <w:rFonts w:cs="Arial"/>
                <w:sz w:val="24"/>
              </w:rPr>
              <w:t xml:space="preserve">technical </w:t>
            </w:r>
            <w:r>
              <w:rPr>
                <w:rFonts w:cs="Arial"/>
                <w:sz w:val="24"/>
              </w:rPr>
              <w:t xml:space="preserve">in </w:t>
            </w:r>
            <w:r w:rsidRPr="003930CF" w:rsidR="00D75E22">
              <w:rPr>
                <w:rFonts w:cs="Arial"/>
                <w:sz w:val="24"/>
              </w:rPr>
              <w:t xml:space="preserve">nature and has </w:t>
            </w:r>
            <w:r w:rsidRPr="003930CF" w:rsidR="00D75E22">
              <w:rPr>
                <w:rFonts w:cs="Arial"/>
                <w:b/>
                <w:sz w:val="24"/>
                <w:u w:val="single"/>
              </w:rPr>
              <w:t>no relevance</w:t>
            </w:r>
            <w:r w:rsidRPr="003930CF" w:rsidR="00D75E22">
              <w:rPr>
                <w:rFonts w:cs="Arial"/>
                <w:sz w:val="24"/>
              </w:rPr>
              <w:t xml:space="preserve"> or</w:t>
            </w:r>
            <w:r w:rsidRPr="00AF089A" w:rsidR="00D75E22">
              <w:rPr>
                <w:rFonts w:cs="Arial"/>
                <w:sz w:val="24"/>
                <w:u w:val="single"/>
              </w:rPr>
              <w:t xml:space="preserve"> </w:t>
            </w:r>
            <w:r w:rsidR="00B064C8">
              <w:rPr>
                <w:rFonts w:cs="Arial"/>
                <w:b/>
                <w:sz w:val="24"/>
                <w:u w:val="single"/>
              </w:rPr>
              <w:t xml:space="preserve">bearing in terms of its likely impact </w:t>
            </w:r>
            <w:r w:rsidRPr="00AF089A" w:rsidR="00D75E22">
              <w:rPr>
                <w:rFonts w:cs="Arial"/>
                <w:sz w:val="24"/>
              </w:rPr>
              <w:t>(actual / potential)</w:t>
            </w:r>
            <w:r w:rsidRPr="003930CF" w:rsidR="00D75E22">
              <w:rPr>
                <w:rFonts w:cs="Arial"/>
                <w:b/>
                <w:sz w:val="24"/>
              </w:rPr>
              <w:t xml:space="preserve"> </w:t>
            </w:r>
            <w:r w:rsidR="00B064C8">
              <w:rPr>
                <w:rFonts w:cs="Arial"/>
                <w:sz w:val="24"/>
              </w:rPr>
              <w:t xml:space="preserve">on </w:t>
            </w:r>
            <w:r w:rsidRPr="00AF089A" w:rsidR="00D75E22">
              <w:rPr>
                <w:rFonts w:cs="Arial"/>
                <w:sz w:val="24"/>
              </w:rPr>
              <w:t xml:space="preserve">equality of opportunity, </w:t>
            </w:r>
            <w:r w:rsidR="00B064C8">
              <w:rPr>
                <w:rFonts w:cs="Arial"/>
                <w:sz w:val="24"/>
              </w:rPr>
              <w:t xml:space="preserve">good relations and for people within these categories and in relation to </w:t>
            </w:r>
            <w:r w:rsidRPr="00AF089A" w:rsidR="00D75E22">
              <w:rPr>
                <w:rFonts w:cs="Arial"/>
                <w:sz w:val="24"/>
              </w:rPr>
              <w:t>disability duties, good relations and human rights.</w:t>
            </w:r>
          </w:p>
        </w:tc>
        <w:tc>
          <w:tcPr>
            <w:tcW w:w="497" w:type="pct"/>
          </w:tcPr>
          <w:p w:rsidRPr="003930CF" w:rsidR="00D75E22" w:rsidP="002E327F" w:rsidRDefault="00D75E22" w14:paraId="200BED0B" w14:textId="77777777">
            <w:pPr>
              <w:spacing w:after="0" w:line="240" w:lineRule="auto"/>
              <w:rPr>
                <w:rFonts w:cs="Arial"/>
                <w:b/>
                <w:sz w:val="24"/>
              </w:rPr>
            </w:pPr>
          </w:p>
        </w:tc>
      </w:tr>
      <w:tr w:rsidRPr="003930CF" w:rsidR="00D75E22" w:rsidTr="0DA756D7" w14:paraId="62D350DF" w14:textId="77777777">
        <w:tblPrEx>
          <w:tblLook w:val="04A0" w:firstRow="1" w:lastRow="0" w:firstColumn="1" w:lastColumn="0" w:noHBand="0" w:noVBand="1"/>
        </w:tblPrEx>
        <w:trPr>
          <w:trHeight w:val="292"/>
        </w:trPr>
        <w:tc>
          <w:tcPr>
            <w:tcW w:w="4503" w:type="pct"/>
            <w:gridSpan w:val="15"/>
          </w:tcPr>
          <w:p w:rsidRPr="003930CF" w:rsidR="00D75E22" w:rsidP="00C52565" w:rsidRDefault="00D75E22" w14:paraId="5BE9DD3B" w14:textId="77777777">
            <w:pPr>
              <w:numPr>
                <w:ilvl w:val="0"/>
                <w:numId w:val="16"/>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tcPr>
          <w:p w:rsidRPr="003930CF" w:rsidR="00D75E22" w:rsidP="0DA756D7" w:rsidRDefault="00D75E22" w14:paraId="35D90CF8" w14:textId="5DE98A8D">
            <w:pPr>
              <w:rPr>
                <w:rFonts w:cs="Arial"/>
                <w:sz w:val="24"/>
              </w:rPr>
            </w:pPr>
          </w:p>
        </w:tc>
      </w:tr>
      <w:tr w:rsidRPr="003930CF" w:rsidR="0019237D" w:rsidTr="0DA756D7" w14:paraId="1652DA84" w14:textId="77777777">
        <w:tblPrEx>
          <w:tblLook w:val="04A0" w:firstRow="1" w:lastRow="0" w:firstColumn="1" w:lastColumn="0" w:noHBand="0" w:noVBand="1"/>
        </w:tblPrEx>
        <w:trPr>
          <w:trHeight w:val="328"/>
        </w:trPr>
        <w:tc>
          <w:tcPr>
            <w:tcW w:w="4503" w:type="pct"/>
            <w:gridSpan w:val="15"/>
          </w:tcPr>
          <w:p w:rsidRPr="003930CF" w:rsidR="0019237D" w:rsidP="00AF089A" w:rsidRDefault="0019237D" w14:paraId="5FD25F7D" w14:textId="77777777">
            <w:pPr>
              <w:numPr>
                <w:ilvl w:val="0"/>
                <w:numId w:val="16"/>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rsidRPr="003930CF" w:rsidR="0019237D" w:rsidP="002E327F" w:rsidRDefault="0019237D" w14:paraId="24A62E81" w14:textId="77777777">
            <w:pPr>
              <w:rPr>
                <w:rFonts w:cs="Arial"/>
                <w:sz w:val="24"/>
              </w:rPr>
            </w:pPr>
          </w:p>
        </w:tc>
      </w:tr>
      <w:tr w:rsidRPr="003930CF" w:rsidR="00D75E22" w:rsidTr="0DA756D7" w14:paraId="2ADC85EE" w14:textId="77777777">
        <w:tblPrEx>
          <w:tblLook w:val="04A0" w:firstRow="1" w:lastRow="0" w:firstColumn="1" w:lastColumn="0" w:noHBand="0" w:noVBand="1"/>
        </w:tblPrEx>
        <w:trPr>
          <w:trHeight w:val="1021"/>
        </w:trPr>
        <w:tc>
          <w:tcPr>
            <w:tcW w:w="4503" w:type="pct"/>
            <w:gridSpan w:val="15"/>
          </w:tcPr>
          <w:p w:rsidR="002F78D6" w:rsidP="002E327F" w:rsidRDefault="0027012F" w14:paraId="0395B0A8" w14:textId="77777777">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rsidR="0027012F" w:rsidP="002E327F" w:rsidRDefault="00AF089A" w14:paraId="20A6C113" w14:textId="77777777">
            <w:pPr>
              <w:spacing w:after="0"/>
              <w:rPr>
                <w:rFonts w:cs="Arial"/>
                <w:b/>
                <w:sz w:val="24"/>
              </w:rPr>
            </w:pPr>
            <w:r>
              <w:rPr>
                <w:rFonts w:cs="Arial"/>
                <w:b/>
                <w:sz w:val="24"/>
              </w:rPr>
              <w:t xml:space="preserve"> </w:t>
            </w:r>
          </w:p>
          <w:p w:rsidR="002F78D6" w:rsidP="002E327F" w:rsidRDefault="002F78D6" w14:paraId="3849B78A" w14:textId="77777777">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rsidR="002F78D6" w:rsidP="002E327F" w:rsidRDefault="002F78D6" w14:paraId="7F130777" w14:textId="77777777">
            <w:pPr>
              <w:spacing w:after="0"/>
              <w:rPr>
                <w:rFonts w:cs="Arial"/>
                <w:sz w:val="24"/>
              </w:rPr>
            </w:pPr>
          </w:p>
          <w:p w:rsidR="002F78D6" w:rsidP="004C5F5C" w:rsidRDefault="0019237D" w14:paraId="1812545F" w14:textId="77777777">
            <w:pPr>
              <w:numPr>
                <w:ilvl w:val="0"/>
                <w:numId w:val="18"/>
              </w:numPr>
              <w:spacing w:after="0"/>
              <w:rPr>
                <w:rFonts w:cs="Arial"/>
                <w:sz w:val="24"/>
              </w:rPr>
            </w:pPr>
            <w:r w:rsidRPr="00377970">
              <w:rPr>
                <w:rFonts w:cs="Arial"/>
                <w:sz w:val="24"/>
              </w:rPr>
              <w:t>The Trust has a</w:t>
            </w:r>
            <w:r>
              <w:rPr>
                <w:rFonts w:cs="Arial"/>
                <w:b/>
                <w:sz w:val="24"/>
              </w:rPr>
              <w:t xml:space="preserve"> statutory duty to make r</w:t>
            </w:r>
            <w:r w:rsidRPr="003930CF" w:rsidR="00D75E22">
              <w:rPr>
                <w:rFonts w:cs="Arial"/>
                <w:b/>
                <w:sz w:val="24"/>
              </w:rPr>
              <w:t>easonable adjustments</w:t>
            </w:r>
            <w:r w:rsidRPr="003930CF" w:rsidR="00D75E22">
              <w:rPr>
                <w:rFonts w:cs="Arial"/>
                <w:sz w:val="24"/>
              </w:rPr>
              <w:t xml:space="preserve"> </w:t>
            </w:r>
            <w:r>
              <w:rPr>
                <w:rFonts w:cs="Arial"/>
                <w:sz w:val="24"/>
              </w:rPr>
              <w:t xml:space="preserve">in respect of disabled </w:t>
            </w:r>
            <w:r w:rsidRPr="003930CF" w:rsidR="00D75E22">
              <w:rPr>
                <w:rFonts w:cs="Arial"/>
                <w:sz w:val="24"/>
              </w:rPr>
              <w:t>patients/service users</w:t>
            </w:r>
            <w:r>
              <w:rPr>
                <w:rFonts w:cs="Arial"/>
                <w:sz w:val="24"/>
              </w:rPr>
              <w:t xml:space="preserve">/carers/visitors. </w:t>
            </w:r>
          </w:p>
          <w:p w:rsidR="002F78D6" w:rsidP="00377970" w:rsidRDefault="002F78D6" w14:paraId="123B88F8" w14:textId="77777777">
            <w:pPr>
              <w:spacing w:after="0"/>
              <w:rPr>
                <w:rFonts w:cs="Arial"/>
                <w:sz w:val="24"/>
              </w:rPr>
            </w:pPr>
          </w:p>
          <w:p w:rsidR="00377970" w:rsidP="00377970" w:rsidRDefault="0019237D" w14:paraId="11025E60" w14:textId="77777777">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Pr="0027012F" w:rsidR="00377970">
              <w:rPr>
                <w:rFonts w:cs="Arial"/>
                <w:i/>
                <w:sz w:val="24"/>
              </w:rPr>
              <w:t>and</w:t>
            </w:r>
            <w:r w:rsidR="00377970">
              <w:rPr>
                <w:rFonts w:cs="Arial"/>
                <w:sz w:val="24"/>
              </w:rPr>
              <w:t xml:space="preserve"> any </w:t>
            </w:r>
            <w:r w:rsidRPr="003930CF" w:rsidR="00D75E22">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Pr="00DA7FB1" w:rsidR="00D75E22">
              <w:rPr>
                <w:rFonts w:cs="Arial"/>
                <w:sz w:val="24"/>
              </w:rPr>
              <w:t>Accessible/ Alternative fo</w:t>
            </w:r>
            <w:r w:rsidR="00377970">
              <w:rPr>
                <w:rFonts w:cs="Arial"/>
                <w:sz w:val="24"/>
              </w:rPr>
              <w:t>rmats can include, for example, i</w:t>
            </w:r>
            <w:r w:rsidRPr="00DA7FB1" w:rsidR="00D75E22">
              <w:rPr>
                <w:rFonts w:cs="Arial"/>
                <w:sz w:val="24"/>
              </w:rPr>
              <w:t xml:space="preserve">nformation </w:t>
            </w:r>
            <w:r w:rsidR="00377970">
              <w:rPr>
                <w:rFonts w:cs="Arial"/>
                <w:sz w:val="24"/>
              </w:rPr>
              <w:t>translated into Easy Read format</w:t>
            </w:r>
            <w:r w:rsidRPr="00DA7FB1" w:rsidR="00D75E22">
              <w:rPr>
                <w:rFonts w:cs="Arial"/>
                <w:sz w:val="24"/>
              </w:rPr>
              <w:t xml:space="preserve"> or </w:t>
            </w:r>
            <w:r w:rsidR="00377970">
              <w:rPr>
                <w:rFonts w:cs="Arial"/>
                <w:sz w:val="24"/>
              </w:rPr>
              <w:t>into Audio format - when a</w:t>
            </w:r>
            <w:r w:rsidRPr="00DA7FB1" w:rsidR="00D75E22">
              <w:rPr>
                <w:rFonts w:cs="Arial"/>
                <w:sz w:val="24"/>
              </w:rPr>
              <w:t xml:space="preserve"> patient/service user</w:t>
            </w:r>
            <w:r w:rsidR="00377970">
              <w:rPr>
                <w:rFonts w:cs="Arial"/>
                <w:sz w:val="24"/>
              </w:rPr>
              <w:t>/carer/visitor</w:t>
            </w:r>
            <w:r w:rsidRPr="00DA7FB1" w:rsidR="00D75E22">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rsidR="00377970" w:rsidP="00377970" w:rsidRDefault="00377970" w14:paraId="22EB38E8" w14:textId="77777777">
            <w:pPr>
              <w:spacing w:after="0"/>
              <w:rPr>
                <w:rFonts w:cs="Arial"/>
                <w:sz w:val="24"/>
              </w:rPr>
            </w:pPr>
            <w:hyperlink w:history="1" r:id="rId13">
              <w:r w:rsidRPr="00377970">
                <w:rPr>
                  <w:rStyle w:val="Hyperlink"/>
                  <w:rFonts w:cs="Arial"/>
                  <w:sz w:val="24"/>
                </w:rPr>
                <w:t>Making-Communication-Accessible-for-All-A-guide-for-HSC-Staff</w:t>
              </w:r>
            </w:hyperlink>
          </w:p>
          <w:p w:rsidR="00AF089A" w:rsidP="00377970" w:rsidRDefault="00AF089A" w14:paraId="34F2E051" w14:textId="77777777">
            <w:pPr>
              <w:spacing w:after="0"/>
              <w:rPr>
                <w:rFonts w:cs="Arial"/>
                <w:sz w:val="24"/>
              </w:rPr>
            </w:pPr>
          </w:p>
          <w:p w:rsidR="0027012F" w:rsidP="004C5F5C" w:rsidRDefault="00D75E22" w14:paraId="64945A91" w14:textId="77777777">
            <w:pPr>
              <w:numPr>
                <w:ilvl w:val="0"/>
                <w:numId w:val="18"/>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Pr="0027012F" w:rsidR="0027012F">
              <w:rPr>
                <w:rFonts w:cs="Arial"/>
                <w:b/>
                <w:sz w:val="24"/>
              </w:rPr>
              <w:t>statutory duty</w:t>
            </w:r>
            <w:r w:rsidR="0027012F">
              <w:rPr>
                <w:rFonts w:cs="Arial"/>
                <w:sz w:val="24"/>
              </w:rPr>
              <w:t xml:space="preserve"> to </w:t>
            </w:r>
            <w:r w:rsidRPr="0027012F" w:rsidR="0027012F">
              <w:rPr>
                <w:rFonts w:cs="Arial"/>
                <w:b/>
                <w:sz w:val="24"/>
              </w:rPr>
              <w:t xml:space="preserve">provide </w:t>
            </w:r>
            <w:r w:rsidRPr="0027012F">
              <w:rPr>
                <w:rFonts w:cs="Arial"/>
                <w:b/>
                <w:sz w:val="24"/>
              </w:rPr>
              <w:t>an interpret</w:t>
            </w:r>
            <w:r w:rsidRPr="0027012F" w:rsid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Pr="0027012F" w:rsid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rsidRPr="003930CF" w:rsidR="002F78D6" w:rsidP="002F78D6" w:rsidRDefault="002F78D6" w14:paraId="2A635008" w14:textId="77777777">
            <w:pPr>
              <w:rPr>
                <w:rFonts w:cs="Arial"/>
                <w:b/>
                <w:sz w:val="24"/>
              </w:rPr>
            </w:pPr>
          </w:p>
        </w:tc>
        <w:tc>
          <w:tcPr>
            <w:tcW w:w="497" w:type="pct"/>
          </w:tcPr>
          <w:p w:rsidR="00D75E22" w:rsidP="002E327F" w:rsidRDefault="00D75E22" w14:paraId="3F021733" w14:textId="77777777">
            <w:pPr>
              <w:spacing w:after="0"/>
              <w:rPr>
                <w:rFonts w:cs="Arial"/>
                <w:sz w:val="24"/>
              </w:rPr>
            </w:pPr>
          </w:p>
          <w:p w:rsidRPr="003930CF" w:rsidR="002F78D6" w:rsidP="0DA756D7" w:rsidRDefault="002F78D6" w14:paraId="4E40E6A1" w14:textId="33405EB3">
            <w:pPr>
              <w:spacing w:after="0"/>
              <w:rPr>
                <w:rFonts w:cs="Arial"/>
                <w:sz w:val="24"/>
              </w:rPr>
            </w:pPr>
          </w:p>
        </w:tc>
      </w:tr>
      <w:tr w:rsidRPr="003930CF" w:rsidR="004C5F5C" w:rsidTr="0DA756D7" w14:paraId="5AAF7EC0" w14:textId="77777777">
        <w:tblPrEx>
          <w:tblLook w:val="04A0" w:firstRow="1" w:lastRow="0" w:firstColumn="1" w:lastColumn="0" w:noHBand="0" w:noVBand="1"/>
        </w:tblPrEx>
        <w:trPr>
          <w:trHeight w:val="911"/>
        </w:trPr>
        <w:tc>
          <w:tcPr>
            <w:tcW w:w="5000" w:type="pct"/>
            <w:gridSpan w:val="16"/>
            <w:shd w:val="clear" w:color="auto" w:fill="9CC2E5" w:themeFill="accent5" w:themeFillTint="99"/>
          </w:tcPr>
          <w:p w:rsidR="004C5F5C" w:rsidP="002E327F" w:rsidRDefault="004C5F5C" w14:paraId="690AD453" w14:textId="77777777">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rsidRPr="003930CF" w:rsidR="004C5F5C" w:rsidP="004C5F5C" w:rsidRDefault="004C5F5C" w14:paraId="5F805E53" w14:textId="77777777">
            <w:pPr>
              <w:spacing w:after="0"/>
              <w:rPr>
                <w:rFonts w:cs="Arial"/>
                <w:sz w:val="24"/>
              </w:rPr>
            </w:pPr>
            <w:r w:rsidRPr="004C5F5C">
              <w:rPr>
                <w:rFonts w:cs="Arial"/>
                <w:sz w:val="24"/>
              </w:rPr>
              <w:t>Please sign / date and forward to the Equality and Planning Team for consideration equalityscreenings@belfasttrust.hscni.net</w:t>
            </w:r>
          </w:p>
        </w:tc>
      </w:tr>
      <w:tr w:rsidRPr="003930CF" w:rsidR="004C5F5C" w:rsidTr="0DA756D7" w14:paraId="19FB046E" w14:textId="77777777">
        <w:tblPrEx>
          <w:tblLook w:val="04A0" w:firstRow="1" w:lastRow="0" w:firstColumn="1" w:lastColumn="0" w:noHBand="0" w:noVBand="1"/>
        </w:tblPrEx>
        <w:trPr>
          <w:trHeight w:val="1021"/>
        </w:trPr>
        <w:tc>
          <w:tcPr>
            <w:tcW w:w="2652" w:type="pct"/>
            <w:gridSpan w:val="8"/>
          </w:tcPr>
          <w:p w:rsidR="004C5F5C" w:rsidP="002E327F" w:rsidRDefault="00BB280C" w14:paraId="199E7B79" w14:textId="77777777">
            <w:pPr>
              <w:spacing w:after="0"/>
              <w:rPr>
                <w:rFonts w:cs="Arial"/>
                <w:b/>
                <w:sz w:val="24"/>
              </w:rPr>
            </w:pPr>
            <w:r>
              <w:rPr>
                <w:rFonts w:cs="Arial"/>
                <w:b/>
                <w:sz w:val="24"/>
              </w:rPr>
              <w:t>Lead</w:t>
            </w:r>
            <w:r w:rsidRPr="004C5F5C" w:rsidR="004C5F5C">
              <w:rPr>
                <w:rFonts w:cs="Arial"/>
                <w:b/>
                <w:sz w:val="24"/>
              </w:rPr>
              <w:t xml:space="preserve"> Responsible Manager:</w:t>
            </w:r>
          </w:p>
          <w:p w:rsidRPr="004C5F5C" w:rsidR="004C5F5C" w:rsidP="002E327F" w:rsidRDefault="004C5F5C" w14:paraId="6FF37DC3" w14:textId="77777777">
            <w:pPr>
              <w:spacing w:after="0"/>
              <w:rPr>
                <w:rFonts w:cs="Arial"/>
                <w:b/>
                <w:sz w:val="24"/>
              </w:rPr>
            </w:pPr>
          </w:p>
          <w:p w:rsidR="004C5F5C" w:rsidP="002E327F" w:rsidRDefault="004C5F5C" w14:paraId="4E2A803D" w14:textId="77777777">
            <w:pPr>
              <w:spacing w:after="0"/>
              <w:rPr>
                <w:rFonts w:cs="Arial"/>
                <w:sz w:val="24"/>
              </w:rPr>
            </w:pPr>
          </w:p>
          <w:p w:rsidRPr="004C5F5C" w:rsidR="004C5F5C" w:rsidP="002E327F" w:rsidRDefault="004C5F5C" w14:paraId="4F868B30" w14:textId="77777777">
            <w:pPr>
              <w:spacing w:after="0"/>
              <w:rPr>
                <w:rFonts w:cs="Arial"/>
                <w:sz w:val="24"/>
              </w:rPr>
            </w:pPr>
          </w:p>
        </w:tc>
        <w:tc>
          <w:tcPr>
            <w:tcW w:w="2348" w:type="pct"/>
            <w:gridSpan w:val="8"/>
          </w:tcPr>
          <w:p w:rsidR="004C5F5C" w:rsidP="002E327F" w:rsidRDefault="004C5F5C" w14:paraId="779680E8" w14:textId="77777777">
            <w:pPr>
              <w:spacing w:after="0" w:line="240" w:lineRule="auto"/>
              <w:rPr>
                <w:rFonts w:cs="Arial"/>
                <w:b/>
                <w:sz w:val="24"/>
              </w:rPr>
            </w:pPr>
            <w:r w:rsidRPr="004C5F5C">
              <w:rPr>
                <w:rFonts w:cs="Arial"/>
                <w:b/>
                <w:sz w:val="24"/>
              </w:rPr>
              <w:t>Countersigned by Equality Manager:</w:t>
            </w:r>
          </w:p>
          <w:p w:rsidRPr="004C5F5C" w:rsidR="004C5F5C" w:rsidP="002E327F" w:rsidRDefault="004C5F5C" w14:paraId="63DC47A1" w14:textId="77777777">
            <w:pPr>
              <w:spacing w:after="0" w:line="240" w:lineRule="auto"/>
              <w:rPr>
                <w:rFonts w:cs="Arial"/>
                <w:b/>
                <w:sz w:val="24"/>
              </w:rPr>
            </w:pPr>
          </w:p>
          <w:p w:rsidRPr="004C5F5C" w:rsidR="004C5F5C" w:rsidP="0DA756D7" w:rsidRDefault="004C5F5C" w14:paraId="786A1D82" w14:textId="596566D4">
            <w:pPr>
              <w:spacing w:after="0"/>
              <w:rPr>
                <w:rFonts w:cs="Arial"/>
                <w:sz w:val="24"/>
              </w:rPr>
            </w:pPr>
          </w:p>
        </w:tc>
      </w:tr>
      <w:tr w:rsidRPr="003930CF" w:rsidR="00D75E22" w:rsidTr="0DA756D7" w14:paraId="3964C537" w14:textId="77777777">
        <w:tblPrEx>
          <w:tblLook w:val="04A0" w:firstRow="1" w:lastRow="0" w:firstColumn="1" w:lastColumn="0" w:noHBand="0" w:noVBand="1"/>
        </w:tblPrEx>
        <w:trPr>
          <w:trHeight w:val="1021"/>
        </w:trPr>
        <w:tc>
          <w:tcPr>
            <w:tcW w:w="5000" w:type="pct"/>
            <w:gridSpan w:val="16"/>
            <w:shd w:val="clear" w:color="auto" w:fill="9CC2E5" w:themeFill="accent5" w:themeFillTint="99"/>
          </w:tcPr>
          <w:p w:rsidRPr="00FF097C" w:rsidR="00D75E22" w:rsidP="002E327F" w:rsidRDefault="00D75E22" w14:paraId="4DE5C1B5" w14:textId="77777777">
            <w:pPr>
              <w:spacing w:after="0" w:line="240" w:lineRule="auto"/>
              <w:rPr>
                <w:rFonts w:cs="Arial"/>
                <w:b/>
                <w:szCs w:val="28"/>
              </w:rPr>
            </w:pPr>
            <w:r w:rsidRPr="00FF097C">
              <w:rPr>
                <w:rFonts w:cs="Arial"/>
                <w:b/>
                <w:szCs w:val="28"/>
              </w:rPr>
              <w:t xml:space="preserve">Section 3: </w:t>
            </w:r>
            <w:r w:rsidRPr="00FF097C" w:rsidR="00FF097C">
              <w:rPr>
                <w:rFonts w:cs="Arial"/>
                <w:b/>
                <w:szCs w:val="28"/>
              </w:rPr>
              <w:t>Evidence used to Assess Impact on Service Users and Staff</w:t>
            </w:r>
          </w:p>
          <w:p w:rsidRPr="003930CF" w:rsidR="00D75E22" w:rsidP="002E327F" w:rsidRDefault="00D75E22" w14:paraId="02451D1E" w14:textId="77777777">
            <w:pPr>
              <w:spacing w:after="0" w:line="240" w:lineRule="auto"/>
              <w:rPr>
                <w:rFonts w:cs="Arial"/>
                <w:b/>
                <w:sz w:val="24"/>
              </w:rPr>
            </w:pPr>
          </w:p>
          <w:p w:rsidR="00D75E22" w:rsidP="00FF097C" w:rsidRDefault="00D75E22" w14:paraId="307AABA4" w14:textId="77777777">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Pr="003930CF" w:rsidR="00051BB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rsidRPr="007036F5" w:rsidR="007036F5" w:rsidP="007036F5" w:rsidRDefault="00D75E22" w14:paraId="6D177EB5" w14:textId="77777777">
            <w:pPr>
              <w:rPr>
                <w:rFonts w:cs="Arial"/>
                <w:b/>
                <w:sz w:val="24"/>
              </w:rPr>
            </w:pPr>
            <w:r w:rsidRPr="003930CF">
              <w:rPr>
                <w:rFonts w:cs="Arial"/>
                <w:sz w:val="24"/>
              </w:rPr>
              <w:t xml:space="preserve">Evidence to help inform the screening process may be quantitative and qualitative.  </w:t>
            </w:r>
            <w:r w:rsidRPr="007036F5" w:rsidR="007036F5">
              <w:rPr>
                <w:rFonts w:cs="Arial"/>
                <w:sz w:val="24"/>
              </w:rPr>
              <w:t xml:space="preserve">Consideration </w:t>
            </w:r>
            <w:r w:rsidR="007036F5">
              <w:rPr>
                <w:rFonts w:cs="Arial"/>
                <w:sz w:val="24"/>
              </w:rPr>
              <w:t xml:space="preserve">needs to be given to </w:t>
            </w:r>
            <w:r w:rsidRPr="007036F5" w:rsid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w:history="1" r:id="rId14">
              <w:r w:rsidRPr="007036F5" w:rsidR="007036F5">
                <w:rPr>
                  <w:color w:val="0000FF"/>
                  <w:sz w:val="24"/>
                  <w:u w:val="single"/>
                </w:rPr>
                <w:t>Section 75 - Using Evidence in Policy Making (A Signposting Guide) (equalityni.org)</w:t>
              </w:r>
            </w:hyperlink>
          </w:p>
        </w:tc>
      </w:tr>
      <w:tr w:rsidRPr="003930CF" w:rsidR="00FD030D" w:rsidTr="0DA756D7" w14:paraId="6DE74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660"/>
        </w:trPr>
        <w:tc>
          <w:tcPr>
            <w:tcW w:w="486" w:type="pct"/>
            <w:tcBorders>
              <w:top w:val="single" w:color="auto" w:sz="8" w:space="0"/>
              <w:left w:val="single" w:color="auto" w:sz="8" w:space="0"/>
              <w:bottom w:val="single" w:color="000000" w:themeColor="text1" w:sz="0" w:space="0"/>
              <w:right w:val="single" w:color="auto" w:sz="8" w:space="0"/>
            </w:tcBorders>
          </w:tcPr>
          <w:p w:rsidR="007036F5" w:rsidP="002E327F" w:rsidRDefault="007036F5" w14:paraId="69EE9257" w14:textId="77777777">
            <w:pPr>
              <w:spacing w:after="0" w:line="240" w:lineRule="auto"/>
              <w:contextualSpacing/>
              <w:rPr>
                <w:rFonts w:cs="Arial"/>
                <w:bCs/>
                <w:sz w:val="24"/>
              </w:rPr>
            </w:pPr>
          </w:p>
          <w:p w:rsidRPr="007036F5" w:rsidR="00FD030D" w:rsidP="002E327F" w:rsidRDefault="007036F5" w14:paraId="0070F8C3" w14:textId="77777777">
            <w:pPr>
              <w:spacing w:after="0" w:line="240" w:lineRule="auto"/>
              <w:contextualSpacing/>
              <w:rPr>
                <w:rFonts w:cs="Arial"/>
                <w:bCs/>
                <w:sz w:val="24"/>
              </w:rPr>
            </w:pPr>
            <w:r w:rsidRPr="007036F5">
              <w:rPr>
                <w:rFonts w:cs="Arial"/>
                <w:bCs/>
                <w:sz w:val="24"/>
              </w:rPr>
              <w:t>(3.1)</w:t>
            </w:r>
          </w:p>
        </w:tc>
        <w:tc>
          <w:tcPr>
            <w:tcW w:w="4514" w:type="pct"/>
            <w:gridSpan w:val="15"/>
            <w:tcBorders>
              <w:top w:val="single" w:color="auto" w:sz="8" w:space="0"/>
              <w:left w:val="single" w:color="auto" w:sz="8" w:space="0"/>
              <w:bottom w:val="single" w:color="000000" w:themeColor="text1" w:sz="0" w:space="0"/>
              <w:right w:val="single" w:color="auto" w:sz="8" w:space="0"/>
            </w:tcBorders>
            <w:tcMar>
              <w:top w:w="0" w:type="dxa"/>
              <w:left w:w="108" w:type="dxa"/>
              <w:bottom w:w="0" w:type="dxa"/>
              <w:right w:w="108" w:type="dxa"/>
            </w:tcMar>
          </w:tcPr>
          <w:p w:rsidR="00FD030D" w:rsidP="002E327F" w:rsidRDefault="00FD030D" w14:paraId="09040C90" w14:textId="77777777">
            <w:pPr>
              <w:spacing w:after="0" w:line="240" w:lineRule="auto"/>
              <w:contextualSpacing/>
              <w:rPr>
                <w:rFonts w:cs="Arial"/>
                <w:b/>
                <w:bCs/>
                <w:sz w:val="24"/>
              </w:rPr>
            </w:pPr>
          </w:p>
          <w:p w:rsidRPr="003930CF" w:rsidR="00FD030D" w:rsidP="002E327F" w:rsidRDefault="00FD030D" w14:paraId="7B629ADF" w14:textId="77777777">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rsidRPr="003930CF" w:rsidR="00FD030D" w:rsidP="002E327F" w:rsidRDefault="00FD030D" w14:paraId="10DC48F3" w14:textId="77777777">
            <w:pPr>
              <w:spacing w:after="0" w:line="240" w:lineRule="auto"/>
              <w:contextualSpacing/>
              <w:rPr>
                <w:rFonts w:cs="Arial"/>
                <w:b/>
                <w:bCs/>
                <w:sz w:val="24"/>
              </w:rPr>
            </w:pPr>
          </w:p>
        </w:tc>
      </w:tr>
      <w:tr w:rsidRPr="003930CF" w:rsidR="00CD34D3" w:rsidTr="0DA756D7" w14:paraId="0BA20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c>
          <w:tcPr>
            <w:tcW w:w="494" w:type="pct"/>
            <w:gridSpan w:val="2"/>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CD34D3" w:rsidP="002E327F" w:rsidRDefault="00CD34D3" w14:paraId="5D51C470" w14:textId="77777777">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CD34D3" w:rsidP="002E327F" w:rsidRDefault="00CD34D3" w14:paraId="24E9E5D0" w14:textId="77777777">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color="auto" w:sz="4" w:space="0"/>
              <w:left w:val="single" w:color="auto" w:sz="4" w:space="0"/>
              <w:bottom w:val="single" w:color="auto" w:sz="4" w:space="0"/>
              <w:right w:val="single" w:color="auto" w:sz="4" w:space="0"/>
            </w:tcBorders>
            <w:shd w:val="clear" w:color="auto" w:fill="EDF7F9"/>
          </w:tcPr>
          <w:p w:rsidRPr="00FD030D" w:rsidR="00CD34D3" w:rsidP="002E327F" w:rsidRDefault="00CD34D3" w14:paraId="3C223055" w14:textId="77777777">
            <w:pPr>
              <w:spacing w:after="0" w:line="240" w:lineRule="auto"/>
              <w:contextualSpacing/>
              <w:rPr>
                <w:rFonts w:cs="Arial"/>
                <w:bCs/>
                <w:sz w:val="24"/>
              </w:rPr>
            </w:pPr>
            <w:r w:rsidRPr="003930CF">
              <w:rPr>
                <w:rFonts w:cs="Arial"/>
                <w:b/>
                <w:bCs/>
                <w:sz w:val="24"/>
              </w:rPr>
              <w:t>Quantitative Data</w:t>
            </w:r>
          </w:p>
          <w:p w:rsidRPr="003930CF" w:rsidR="00CD34D3" w:rsidP="00FD030D" w:rsidRDefault="00CD34D3" w14:paraId="06A50992" w14:textId="77777777">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color="auto" w:sz="4" w:space="0"/>
              <w:left w:val="single" w:color="auto" w:sz="4" w:space="0"/>
              <w:bottom w:val="single" w:color="auto" w:sz="4" w:space="0"/>
              <w:right w:val="single" w:color="auto" w:sz="4" w:space="0"/>
            </w:tcBorders>
            <w:shd w:val="clear" w:color="auto" w:fill="EDF7F9"/>
          </w:tcPr>
          <w:p w:rsidRPr="003930CF" w:rsidR="00CD34D3" w:rsidP="002E327F" w:rsidRDefault="00CD34D3" w14:paraId="046CCD9B" w14:textId="77777777">
            <w:pPr>
              <w:spacing w:after="0" w:line="240" w:lineRule="auto"/>
              <w:contextualSpacing/>
              <w:rPr>
                <w:rFonts w:cs="Arial"/>
                <w:b/>
                <w:bCs/>
                <w:sz w:val="24"/>
              </w:rPr>
            </w:pPr>
            <w:r w:rsidRPr="003930CF">
              <w:rPr>
                <w:rFonts w:cs="Arial"/>
                <w:b/>
                <w:bCs/>
                <w:sz w:val="24"/>
              </w:rPr>
              <w:t>Qualitative Data</w:t>
            </w:r>
          </w:p>
          <w:p w:rsidRPr="003930CF" w:rsidR="00CD34D3" w:rsidP="002E327F" w:rsidRDefault="00CD34D3" w14:paraId="5D186330" w14:textId="77777777">
            <w:pPr>
              <w:spacing w:after="0" w:line="240" w:lineRule="auto"/>
              <w:contextualSpacing/>
              <w:rPr>
                <w:rFonts w:cs="Arial"/>
                <w:b/>
                <w:bCs/>
                <w:sz w:val="24"/>
              </w:rPr>
            </w:pPr>
            <w:r w:rsidRPr="003930CF">
              <w:rPr>
                <w:rFonts w:cs="Arial"/>
                <w:bCs/>
                <w:sz w:val="24"/>
              </w:rPr>
              <w:t>(Needs, Experiences, Priorities)</w:t>
            </w:r>
          </w:p>
        </w:tc>
      </w:tr>
      <w:tr w:rsidRPr="003930CF" w:rsidR="00FD030D" w:rsidTr="0DA756D7" w14:paraId="11ED8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49"/>
        </w:trPr>
        <w:tc>
          <w:tcPr>
            <w:tcW w:w="494" w:type="pct"/>
            <w:gridSpan w:val="2"/>
            <w:vMerge/>
            <w:tcMar>
              <w:top w:w="0" w:type="dxa"/>
              <w:left w:w="108" w:type="dxa"/>
              <w:bottom w:w="0" w:type="dxa"/>
              <w:right w:w="108" w:type="dxa"/>
            </w:tcMar>
          </w:tcPr>
          <w:p w:rsidRPr="003930CF" w:rsidR="00FD030D" w:rsidP="002E327F" w:rsidRDefault="00FD030D" w14:paraId="61A2CAF0" w14:textId="77777777">
            <w:pPr>
              <w:spacing w:after="0" w:line="240" w:lineRule="auto"/>
              <w:contextualSpacing/>
              <w:rPr>
                <w:rFonts w:cs="Arial"/>
                <w:b/>
                <w:sz w:val="24"/>
              </w:rPr>
            </w:pPr>
          </w:p>
        </w:tc>
        <w:tc>
          <w:tcPr>
            <w:tcW w:w="713" w:type="pct"/>
            <w:vMerge/>
            <w:tcMar>
              <w:top w:w="0" w:type="dxa"/>
              <w:left w:w="108" w:type="dxa"/>
              <w:bottom w:w="0" w:type="dxa"/>
              <w:right w:w="108" w:type="dxa"/>
            </w:tcMar>
            <w:hideMark/>
          </w:tcPr>
          <w:p w:rsidRPr="003930CF" w:rsidR="00FD030D" w:rsidP="002E327F" w:rsidRDefault="00FD030D" w14:paraId="3D503BCB" w14:textId="77777777">
            <w:pPr>
              <w:spacing w:after="0" w:line="240" w:lineRule="auto"/>
              <w:contextualSpacing/>
              <w:rPr>
                <w:rFonts w:cs="Arial"/>
                <w:b/>
                <w:bCs/>
                <w:sz w:val="24"/>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FD030D" w:rsidP="002E327F" w:rsidRDefault="00FD030D" w14:paraId="4A12B615" w14:textId="77777777">
            <w:pPr>
              <w:spacing w:after="0" w:line="240" w:lineRule="auto"/>
              <w:contextualSpacing/>
              <w:rPr>
                <w:rFonts w:cs="Arial"/>
                <w:b/>
                <w:bCs/>
                <w:sz w:val="24"/>
              </w:rPr>
            </w:pPr>
            <w:r>
              <w:rPr>
                <w:rFonts w:cs="Arial"/>
                <w:b/>
                <w:bCs/>
                <w:sz w:val="24"/>
              </w:rPr>
              <w:t xml:space="preserve">Belfast </w:t>
            </w:r>
          </w:p>
          <w:p w:rsidRPr="00FD030D" w:rsidR="00FD030D" w:rsidP="002E327F" w:rsidRDefault="00032D5C" w14:paraId="4AE02D94" w14:textId="77777777">
            <w:pPr>
              <w:spacing w:after="0" w:line="240" w:lineRule="auto"/>
              <w:contextualSpacing/>
              <w:rPr>
                <w:rFonts w:cs="Arial"/>
                <w:b/>
                <w:bCs/>
                <w:sz w:val="24"/>
              </w:rPr>
            </w:pPr>
            <w:r w:rsidRPr="003930CF">
              <w:rPr>
                <w:rFonts w:cs="Arial"/>
                <w:b/>
                <w:bCs/>
                <w:sz w:val="24"/>
              </w:rPr>
              <w:t>P</w:t>
            </w:r>
            <w:r w:rsidRPr="003930CF" w:rsidR="00FD030D">
              <w:rPr>
                <w:rFonts w:cs="Arial"/>
                <w:b/>
                <w:bCs/>
                <w:sz w:val="24"/>
              </w:rPr>
              <w:t>opulation</w:t>
            </w:r>
            <w:r>
              <w:rPr>
                <w:rFonts w:cs="Arial"/>
                <w:b/>
                <w:bCs/>
                <w:sz w:val="24"/>
              </w:rPr>
              <w:t xml:space="preserve"> only</w:t>
            </w: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FD030D" w:rsidP="002E327F" w:rsidRDefault="00FD030D" w14:paraId="15415A77" w14:textId="77777777">
            <w:pPr>
              <w:spacing w:after="0" w:line="240" w:lineRule="auto"/>
              <w:contextualSpacing/>
              <w:rPr>
                <w:rFonts w:cs="Arial"/>
                <w:b/>
                <w:bCs/>
                <w:sz w:val="24"/>
              </w:rPr>
            </w:pPr>
            <w:r>
              <w:rPr>
                <w:rFonts w:cs="Arial"/>
                <w:b/>
                <w:bCs/>
                <w:sz w:val="24"/>
              </w:rPr>
              <w:t xml:space="preserve">NI </w:t>
            </w:r>
          </w:p>
          <w:p w:rsidRPr="003930CF" w:rsidR="00FD030D" w:rsidP="002E327F" w:rsidRDefault="00FD030D" w14:paraId="07383697" w14:textId="77777777">
            <w:pPr>
              <w:spacing w:after="0" w:line="240" w:lineRule="auto"/>
              <w:contextualSpacing/>
              <w:rPr>
                <w:rFonts w:cs="Arial"/>
                <w:b/>
                <w:bCs/>
                <w:sz w:val="24"/>
              </w:rPr>
            </w:pPr>
            <w:r>
              <w:rPr>
                <w:rFonts w:cs="Arial"/>
                <w:b/>
                <w:bCs/>
                <w:sz w:val="24"/>
              </w:rPr>
              <w:t>Population</w:t>
            </w:r>
          </w:p>
        </w:tc>
        <w:tc>
          <w:tcPr>
            <w:tcW w:w="517" w:type="pct"/>
            <w:gridSpan w:val="3"/>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FD030D" w:rsidP="002E327F" w:rsidRDefault="00B064C8" w14:paraId="1292EA8B" w14:textId="77777777">
            <w:pPr>
              <w:spacing w:after="0" w:line="240" w:lineRule="auto"/>
              <w:contextualSpacing/>
              <w:rPr>
                <w:rFonts w:cs="Arial"/>
                <w:b/>
                <w:bCs/>
                <w:sz w:val="24"/>
              </w:rPr>
            </w:pPr>
            <w:r>
              <w:rPr>
                <w:rFonts w:cs="Arial"/>
                <w:b/>
                <w:bCs/>
                <w:sz w:val="24"/>
              </w:rPr>
              <w:t>Service U</w:t>
            </w:r>
            <w:r w:rsidRPr="003930CF" w:rsidR="00FD030D">
              <w:rPr>
                <w:rFonts w:cs="Arial"/>
                <w:b/>
                <w:bCs/>
                <w:sz w:val="24"/>
              </w:rPr>
              <w:t>sers affected %</w:t>
            </w:r>
          </w:p>
        </w:tc>
        <w:tc>
          <w:tcPr>
            <w:tcW w:w="2213" w:type="pct"/>
            <w:gridSpan w:val="6"/>
            <w:vMerge/>
          </w:tcPr>
          <w:p w:rsidRPr="003930CF" w:rsidR="00FD030D" w:rsidP="002E327F" w:rsidRDefault="00FD030D" w14:paraId="293C8601" w14:textId="77777777">
            <w:pPr>
              <w:spacing w:after="0" w:line="240" w:lineRule="auto"/>
              <w:contextualSpacing/>
              <w:rPr>
                <w:rFonts w:cs="Arial"/>
                <w:b/>
                <w:bCs/>
                <w:sz w:val="24"/>
              </w:rPr>
            </w:pPr>
          </w:p>
        </w:tc>
      </w:tr>
      <w:tr w:rsidRPr="003930CF" w:rsidR="00FD030D" w:rsidTr="0DA756D7" w14:paraId="7AB48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468"/>
        </w:trPr>
        <w:tc>
          <w:tcPr>
            <w:tcW w:w="494" w:type="pct"/>
            <w:gridSpan w:val="2"/>
            <w:tcBorders>
              <w:top w:val="single" w:color="auto" w:sz="4" w:space="0"/>
              <w:left w:val="single" w:color="auto" w:sz="8" w:space="0"/>
              <w:bottom w:val="single" w:color="000000" w:themeColor="text1" w:sz="0" w:space="0"/>
              <w:right w:val="single" w:color="auto" w:sz="4" w:space="0"/>
            </w:tcBorders>
            <w:shd w:val="clear" w:color="auto" w:fill="EDF7F9"/>
            <w:tcMar>
              <w:top w:w="0" w:type="dxa"/>
              <w:left w:w="108" w:type="dxa"/>
              <w:bottom w:w="0" w:type="dxa"/>
              <w:right w:w="108" w:type="dxa"/>
            </w:tcMar>
          </w:tcPr>
          <w:p w:rsidR="00CD34D3" w:rsidP="002E327F" w:rsidRDefault="00FD030D" w14:paraId="616CCA2C" w14:textId="77777777">
            <w:pPr>
              <w:spacing w:after="0" w:line="240" w:lineRule="auto"/>
              <w:contextualSpacing/>
              <w:rPr>
                <w:rFonts w:cs="Arial"/>
                <w:b/>
                <w:sz w:val="24"/>
              </w:rPr>
            </w:pPr>
            <w:r w:rsidRPr="003930CF">
              <w:rPr>
                <w:rFonts w:cs="Arial"/>
                <w:b/>
                <w:sz w:val="24"/>
              </w:rPr>
              <w:t xml:space="preserve">1. </w:t>
            </w:r>
          </w:p>
          <w:p w:rsidRPr="003930CF" w:rsidR="00FD030D" w:rsidP="002E327F" w:rsidRDefault="00FD030D" w14:paraId="2594DAB8" w14:textId="77777777">
            <w:pPr>
              <w:spacing w:after="0" w:line="240" w:lineRule="auto"/>
              <w:contextualSpacing/>
              <w:rPr>
                <w:rFonts w:cs="Arial"/>
                <w:b/>
                <w:sz w:val="24"/>
              </w:rPr>
            </w:pPr>
            <w:r w:rsidRPr="003930CF">
              <w:rPr>
                <w:rFonts w:cs="Arial"/>
                <w:b/>
                <w:sz w:val="24"/>
              </w:rPr>
              <w:t>Age</w:t>
            </w:r>
          </w:p>
          <w:p w:rsidRPr="003930CF" w:rsidR="00FD030D" w:rsidP="002E327F" w:rsidRDefault="00FD030D" w14:paraId="5A978B6D" w14:textId="77777777">
            <w:pPr>
              <w:spacing w:after="0" w:line="240" w:lineRule="auto"/>
              <w:contextualSpacing/>
              <w:rPr>
                <w:rFonts w:cs="Arial"/>
                <w:sz w:val="24"/>
              </w:rPr>
            </w:pP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FD030D" w:rsidRDefault="00CD34D3" w14:paraId="02CCB27D" w14:textId="77777777">
            <w:pPr>
              <w:spacing w:after="0" w:line="240" w:lineRule="auto"/>
              <w:contextualSpacing/>
              <w:rPr>
                <w:rFonts w:cs="Arial"/>
                <w:sz w:val="24"/>
              </w:rPr>
            </w:pPr>
          </w:p>
          <w:p w:rsidR="00FD030D" w:rsidP="00FD030D" w:rsidRDefault="00FD030D" w14:paraId="01E80961" w14:textId="77777777">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r>
            <w:r w:rsidRPr="003930CF">
              <w:rPr>
                <w:rFonts w:cs="Arial"/>
                <w:sz w:val="24"/>
              </w:rPr>
              <w:t>1</w:t>
            </w:r>
            <w:r>
              <w:rPr>
                <w:rFonts w:cs="Arial"/>
                <w:sz w:val="24"/>
              </w:rPr>
              <w:t>5</w:t>
            </w:r>
            <w:r w:rsidRPr="003930CF">
              <w:rPr>
                <w:rFonts w:cs="Arial"/>
                <w:sz w:val="24"/>
              </w:rPr>
              <w:t>-24</w:t>
            </w:r>
            <w:r w:rsidRPr="003930CF">
              <w:rPr>
                <w:rFonts w:cs="Arial"/>
                <w:sz w:val="24"/>
              </w:rPr>
              <w:br/>
            </w:r>
            <w:r w:rsidRPr="003930CF">
              <w:rPr>
                <w:rFonts w:cs="Arial"/>
                <w:sz w:val="24"/>
              </w:rPr>
              <w:t>25-34</w:t>
            </w:r>
            <w:r w:rsidRPr="003930CF">
              <w:rPr>
                <w:rFonts w:cs="Arial"/>
                <w:sz w:val="24"/>
              </w:rPr>
              <w:br/>
            </w:r>
            <w:r w:rsidRPr="003930CF">
              <w:rPr>
                <w:rFonts w:cs="Arial"/>
                <w:sz w:val="24"/>
              </w:rPr>
              <w:t>35-44</w:t>
            </w:r>
            <w:r w:rsidRPr="003930CF">
              <w:rPr>
                <w:rFonts w:cs="Arial"/>
                <w:sz w:val="24"/>
              </w:rPr>
              <w:br/>
            </w:r>
            <w:r w:rsidRPr="003930CF">
              <w:rPr>
                <w:rFonts w:cs="Arial"/>
                <w:sz w:val="24"/>
              </w:rPr>
              <w:t>45-54</w:t>
            </w:r>
            <w:r w:rsidRPr="003930CF">
              <w:rPr>
                <w:rFonts w:cs="Arial"/>
                <w:sz w:val="24"/>
              </w:rPr>
              <w:br/>
            </w:r>
            <w:r w:rsidRPr="003930CF">
              <w:rPr>
                <w:rFonts w:cs="Arial"/>
                <w:sz w:val="24"/>
              </w:rPr>
              <w:t>55-64</w:t>
            </w:r>
            <w:r w:rsidRPr="003930CF">
              <w:rPr>
                <w:rFonts w:cs="Arial"/>
                <w:sz w:val="24"/>
              </w:rPr>
              <w:br/>
            </w:r>
            <w:r w:rsidRPr="003930CF">
              <w:rPr>
                <w:rFonts w:cs="Arial"/>
                <w:sz w:val="24"/>
              </w:rPr>
              <w:t>65</w:t>
            </w:r>
            <w:r>
              <w:rPr>
                <w:rFonts w:cs="Arial"/>
                <w:sz w:val="24"/>
              </w:rPr>
              <w:t>-74</w:t>
            </w:r>
          </w:p>
          <w:p w:rsidRPr="003930CF" w:rsidR="00FD030D" w:rsidP="00FD030D" w:rsidRDefault="00FD030D" w14:paraId="3DBC88E9" w14:textId="77777777">
            <w:pPr>
              <w:spacing w:after="0" w:line="240" w:lineRule="auto"/>
              <w:contextualSpacing/>
              <w:rPr>
                <w:rFonts w:cs="Arial"/>
                <w:sz w:val="24"/>
              </w:rPr>
            </w:pPr>
            <w:r>
              <w:rPr>
                <w:rFonts w:cs="Arial"/>
                <w:sz w:val="24"/>
              </w:rPr>
              <w:t>75+</w:t>
            </w: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FD030D" w:rsidRDefault="00CD34D3" w14:paraId="04DD25BD" w14:textId="77777777">
            <w:pPr>
              <w:spacing w:after="0" w:line="240" w:lineRule="auto"/>
              <w:contextualSpacing/>
              <w:rPr>
                <w:rFonts w:cs="Arial"/>
                <w:sz w:val="24"/>
              </w:rPr>
            </w:pPr>
          </w:p>
          <w:p w:rsidRPr="00FD030D" w:rsidR="00FD030D" w:rsidP="00FD030D" w:rsidRDefault="00FD030D" w14:paraId="32FD805A" w14:textId="77777777">
            <w:pPr>
              <w:spacing w:after="0" w:line="240" w:lineRule="auto"/>
              <w:contextualSpacing/>
              <w:rPr>
                <w:rFonts w:cs="Arial"/>
                <w:sz w:val="24"/>
              </w:rPr>
            </w:pPr>
            <w:r w:rsidRPr="00FD030D">
              <w:rPr>
                <w:rFonts w:cs="Arial"/>
                <w:sz w:val="24"/>
              </w:rPr>
              <w:t>18.04%</w:t>
            </w:r>
          </w:p>
          <w:p w:rsidRPr="00FD030D" w:rsidR="00FD030D" w:rsidP="00FD030D" w:rsidRDefault="00FD030D" w14:paraId="4231DB7B" w14:textId="77777777">
            <w:pPr>
              <w:spacing w:after="0" w:line="240" w:lineRule="auto"/>
              <w:contextualSpacing/>
              <w:rPr>
                <w:rFonts w:cs="Arial"/>
                <w:sz w:val="24"/>
              </w:rPr>
            </w:pPr>
            <w:r w:rsidRPr="00FD030D">
              <w:rPr>
                <w:rFonts w:cs="Arial"/>
                <w:sz w:val="24"/>
              </w:rPr>
              <w:t>14.57%</w:t>
            </w:r>
          </w:p>
          <w:p w:rsidRPr="00FD030D" w:rsidR="00FD030D" w:rsidP="00FD030D" w:rsidRDefault="00FD030D" w14:paraId="0DBDCEE9" w14:textId="77777777">
            <w:pPr>
              <w:spacing w:after="0" w:line="240" w:lineRule="auto"/>
              <w:contextualSpacing/>
              <w:rPr>
                <w:rFonts w:cs="Arial"/>
                <w:sz w:val="24"/>
              </w:rPr>
            </w:pPr>
            <w:r>
              <w:rPr>
                <w:rFonts w:cs="Arial"/>
                <w:sz w:val="24"/>
              </w:rPr>
              <w:t>1</w:t>
            </w:r>
            <w:r w:rsidRPr="00FD030D">
              <w:rPr>
                <w:rFonts w:cs="Arial"/>
                <w:sz w:val="24"/>
              </w:rPr>
              <w:t>5.47%</w:t>
            </w:r>
          </w:p>
          <w:p w:rsidRPr="00FD030D" w:rsidR="00FD030D" w:rsidP="00FD030D" w:rsidRDefault="00FD030D" w14:paraId="45B77039" w14:textId="77777777">
            <w:pPr>
              <w:spacing w:after="0" w:line="240" w:lineRule="auto"/>
              <w:contextualSpacing/>
              <w:rPr>
                <w:rFonts w:cs="Arial"/>
                <w:sz w:val="24"/>
              </w:rPr>
            </w:pPr>
            <w:r w:rsidRPr="00FD030D">
              <w:rPr>
                <w:rFonts w:cs="Arial"/>
                <w:sz w:val="24"/>
              </w:rPr>
              <w:t>13.35%</w:t>
            </w:r>
          </w:p>
          <w:p w:rsidRPr="00FD030D" w:rsidR="00FD030D" w:rsidP="00FD030D" w:rsidRDefault="00FD030D" w14:paraId="295921A9" w14:textId="77777777">
            <w:pPr>
              <w:spacing w:after="0" w:line="240" w:lineRule="auto"/>
              <w:contextualSpacing/>
              <w:rPr>
                <w:rFonts w:cs="Arial"/>
                <w:sz w:val="24"/>
              </w:rPr>
            </w:pPr>
            <w:r w:rsidRPr="00FD030D">
              <w:rPr>
                <w:rFonts w:cs="Arial"/>
                <w:sz w:val="24"/>
              </w:rPr>
              <w:t>11.85%</w:t>
            </w:r>
          </w:p>
          <w:p w:rsidRPr="00FD030D" w:rsidR="00FD030D" w:rsidP="00FD030D" w:rsidRDefault="00FD030D" w14:paraId="5B6D19E6" w14:textId="77777777">
            <w:pPr>
              <w:spacing w:after="0" w:line="240" w:lineRule="auto"/>
              <w:contextualSpacing/>
              <w:rPr>
                <w:rFonts w:cs="Arial"/>
                <w:sz w:val="24"/>
              </w:rPr>
            </w:pPr>
            <w:r w:rsidRPr="00FD030D">
              <w:rPr>
                <w:rFonts w:cs="Arial"/>
                <w:sz w:val="24"/>
              </w:rPr>
              <w:t>12%</w:t>
            </w:r>
          </w:p>
          <w:p w:rsidRPr="00FD030D" w:rsidR="00FD030D" w:rsidP="00FD030D" w:rsidRDefault="00CD34D3" w14:paraId="03876DAA" w14:textId="77777777">
            <w:pPr>
              <w:spacing w:after="0" w:line="240" w:lineRule="auto"/>
              <w:contextualSpacing/>
              <w:rPr>
                <w:rFonts w:cs="Arial"/>
                <w:sz w:val="24"/>
              </w:rPr>
            </w:pPr>
            <w:r>
              <w:rPr>
                <w:rFonts w:cs="Arial"/>
                <w:sz w:val="24"/>
              </w:rPr>
              <w:t xml:space="preserve">  </w:t>
            </w:r>
            <w:r w:rsidRPr="00FD030D" w:rsidR="00FD030D">
              <w:rPr>
                <w:rFonts w:cs="Arial"/>
                <w:sz w:val="24"/>
              </w:rPr>
              <w:t>7.8%</w:t>
            </w:r>
          </w:p>
          <w:p w:rsidR="00FD030D" w:rsidP="00FD030D" w:rsidRDefault="00CD34D3" w14:paraId="7D86D5D1" w14:textId="77777777">
            <w:pPr>
              <w:spacing w:after="0" w:line="240" w:lineRule="auto"/>
              <w:contextualSpacing/>
              <w:rPr>
                <w:rFonts w:cs="Arial"/>
                <w:sz w:val="24"/>
              </w:rPr>
            </w:pPr>
            <w:r>
              <w:rPr>
                <w:rFonts w:cs="Arial"/>
                <w:sz w:val="24"/>
              </w:rPr>
              <w:t xml:space="preserve">  </w:t>
            </w:r>
            <w:r w:rsidRPr="00FD030D" w:rsidR="00FD030D">
              <w:rPr>
                <w:rFonts w:cs="Arial"/>
                <w:sz w:val="24"/>
              </w:rPr>
              <w:t>6.92%</w:t>
            </w:r>
          </w:p>
          <w:p w:rsidRPr="003930CF" w:rsidR="00FD030D" w:rsidP="00FD030D" w:rsidRDefault="00FD030D" w14:paraId="38C5A292" w14:textId="77777777">
            <w:pPr>
              <w:spacing w:after="0" w:line="240" w:lineRule="auto"/>
              <w:contextualSpacing/>
              <w:rPr>
                <w:rFonts w:cs="Arial"/>
                <w:sz w:val="24"/>
              </w:rPr>
            </w:pP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CD34D3" w:rsidP="00FD030D" w:rsidRDefault="00CD34D3" w14:paraId="10FA8765" w14:textId="77777777">
            <w:pPr>
              <w:spacing w:after="0" w:line="240" w:lineRule="auto"/>
              <w:contextualSpacing/>
              <w:rPr>
                <w:rFonts w:cs="Arial"/>
                <w:sz w:val="24"/>
              </w:rPr>
            </w:pPr>
            <w:r>
              <w:rPr>
                <w:rFonts w:cs="Arial"/>
                <w:sz w:val="24"/>
              </w:rPr>
              <w:t xml:space="preserve"> </w:t>
            </w:r>
          </w:p>
          <w:p w:rsidRPr="00FD030D" w:rsidR="00FD030D" w:rsidP="00FD030D" w:rsidRDefault="00FD030D" w14:paraId="7628E4B0" w14:textId="77777777">
            <w:pPr>
              <w:spacing w:after="0" w:line="240" w:lineRule="auto"/>
              <w:contextualSpacing/>
              <w:rPr>
                <w:rFonts w:cs="Arial"/>
                <w:sz w:val="24"/>
              </w:rPr>
            </w:pPr>
            <w:r w:rsidRPr="00FD030D">
              <w:rPr>
                <w:rFonts w:cs="Arial"/>
                <w:sz w:val="24"/>
              </w:rPr>
              <w:t>19.19%</w:t>
            </w:r>
          </w:p>
          <w:p w:rsidRPr="00FD030D" w:rsidR="00FD030D" w:rsidP="00FD030D" w:rsidRDefault="00CD34D3" w14:paraId="19DA1A38" w14:textId="77777777">
            <w:pPr>
              <w:spacing w:after="0" w:line="240" w:lineRule="auto"/>
              <w:contextualSpacing/>
              <w:rPr>
                <w:rFonts w:cs="Arial"/>
                <w:sz w:val="24"/>
              </w:rPr>
            </w:pPr>
            <w:r>
              <w:rPr>
                <w:rFonts w:cs="Arial"/>
                <w:sz w:val="24"/>
              </w:rPr>
              <w:t xml:space="preserve"> </w:t>
            </w:r>
            <w:r w:rsidRPr="00FD030D" w:rsidR="00FD030D">
              <w:rPr>
                <w:rFonts w:cs="Arial"/>
                <w:sz w:val="24"/>
              </w:rPr>
              <w:t>11.8%</w:t>
            </w:r>
          </w:p>
          <w:p w:rsidRPr="00FD030D" w:rsidR="00FD030D" w:rsidP="00FD030D" w:rsidRDefault="00CD34D3" w14:paraId="5F2C8792" w14:textId="77777777">
            <w:pPr>
              <w:spacing w:after="0" w:line="240" w:lineRule="auto"/>
              <w:contextualSpacing/>
              <w:rPr>
                <w:rFonts w:cs="Arial"/>
                <w:sz w:val="24"/>
              </w:rPr>
            </w:pPr>
            <w:r>
              <w:rPr>
                <w:rFonts w:cs="Arial"/>
                <w:sz w:val="24"/>
              </w:rPr>
              <w:t xml:space="preserve"> </w:t>
            </w:r>
            <w:r w:rsidRPr="00FD030D" w:rsidR="00FD030D">
              <w:rPr>
                <w:rFonts w:cs="Arial"/>
                <w:sz w:val="24"/>
              </w:rPr>
              <w:t>12.74</w:t>
            </w:r>
          </w:p>
          <w:p w:rsidRPr="00FD030D" w:rsidR="00FD030D" w:rsidP="00FD030D" w:rsidRDefault="00CD34D3" w14:paraId="4A59D2D7" w14:textId="77777777">
            <w:pPr>
              <w:spacing w:after="0" w:line="240" w:lineRule="auto"/>
              <w:contextualSpacing/>
              <w:rPr>
                <w:rFonts w:cs="Arial"/>
                <w:sz w:val="24"/>
              </w:rPr>
            </w:pPr>
            <w:r>
              <w:rPr>
                <w:rFonts w:cs="Arial"/>
                <w:sz w:val="24"/>
              </w:rPr>
              <w:t xml:space="preserve"> </w:t>
            </w:r>
            <w:r w:rsidRPr="00FD030D" w:rsidR="00FD030D">
              <w:rPr>
                <w:rFonts w:cs="Arial"/>
                <w:sz w:val="24"/>
              </w:rPr>
              <w:t>13.11%</w:t>
            </w:r>
          </w:p>
          <w:p w:rsidRPr="00FD030D" w:rsidR="00FD030D" w:rsidP="00FD030D" w:rsidRDefault="00CD34D3" w14:paraId="72FA6409" w14:textId="77777777">
            <w:pPr>
              <w:spacing w:after="0" w:line="240" w:lineRule="auto"/>
              <w:contextualSpacing/>
              <w:rPr>
                <w:rFonts w:cs="Arial"/>
                <w:sz w:val="24"/>
              </w:rPr>
            </w:pPr>
            <w:r>
              <w:rPr>
                <w:rFonts w:cs="Arial"/>
                <w:sz w:val="24"/>
              </w:rPr>
              <w:t xml:space="preserve"> </w:t>
            </w:r>
            <w:r w:rsidRPr="00FD030D" w:rsidR="00FD030D">
              <w:rPr>
                <w:rFonts w:cs="Arial"/>
                <w:sz w:val="24"/>
              </w:rPr>
              <w:t>13.27</w:t>
            </w:r>
          </w:p>
          <w:p w:rsidRPr="00FD030D" w:rsidR="00FD030D" w:rsidP="00FD030D" w:rsidRDefault="00CD34D3" w14:paraId="0ADC969F" w14:textId="77777777">
            <w:pPr>
              <w:spacing w:after="0" w:line="240" w:lineRule="auto"/>
              <w:contextualSpacing/>
              <w:rPr>
                <w:rFonts w:cs="Arial"/>
                <w:sz w:val="24"/>
              </w:rPr>
            </w:pPr>
            <w:r>
              <w:rPr>
                <w:rFonts w:cs="Arial"/>
                <w:sz w:val="24"/>
              </w:rPr>
              <w:t xml:space="preserve"> </w:t>
            </w:r>
            <w:r w:rsidRPr="00FD030D" w:rsidR="00FD030D">
              <w:rPr>
                <w:rFonts w:cs="Arial"/>
                <w:sz w:val="24"/>
              </w:rPr>
              <w:t>12.73</w:t>
            </w:r>
          </w:p>
          <w:p w:rsidRPr="00FD030D" w:rsidR="00FD030D" w:rsidP="00FD030D" w:rsidRDefault="00CD34D3" w14:paraId="4B8B1439" w14:textId="77777777">
            <w:pPr>
              <w:spacing w:after="0" w:line="240" w:lineRule="auto"/>
              <w:contextualSpacing/>
              <w:rPr>
                <w:rFonts w:cs="Arial"/>
                <w:sz w:val="24"/>
              </w:rPr>
            </w:pPr>
            <w:r>
              <w:rPr>
                <w:rFonts w:cs="Arial"/>
                <w:sz w:val="24"/>
              </w:rPr>
              <w:t xml:space="preserve">   </w:t>
            </w:r>
            <w:r w:rsidRPr="00FD030D" w:rsidR="00FD030D">
              <w:rPr>
                <w:rFonts w:cs="Arial"/>
                <w:sz w:val="24"/>
              </w:rPr>
              <w:t>9.3%</w:t>
            </w:r>
          </w:p>
          <w:p w:rsidRPr="003930CF" w:rsidR="00FD030D" w:rsidP="00FD030D" w:rsidRDefault="00CD34D3" w14:paraId="3193ACF8" w14:textId="77777777">
            <w:pPr>
              <w:spacing w:after="0" w:line="240" w:lineRule="auto"/>
              <w:contextualSpacing/>
              <w:rPr>
                <w:rFonts w:cs="Arial"/>
                <w:sz w:val="24"/>
              </w:rPr>
            </w:pPr>
            <w:r>
              <w:rPr>
                <w:rFonts w:cs="Arial"/>
                <w:sz w:val="24"/>
              </w:rPr>
              <w:t xml:space="preserve">   </w:t>
            </w:r>
            <w:r w:rsidRPr="00FD030D" w:rsidR="00FD030D">
              <w:rPr>
                <w:rFonts w:cs="Arial"/>
                <w:sz w:val="24"/>
              </w:rPr>
              <w:t>7.86%</w:t>
            </w: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FD030D" w:rsidP="0DA756D7" w:rsidRDefault="777C3BAF" w14:paraId="095F6CE8" w14:textId="53F0422B">
            <w:pPr>
              <w:spacing w:after="0" w:line="240" w:lineRule="auto"/>
              <w:contextualSpacing/>
              <w:rPr>
                <w:rFonts w:cs="Arial"/>
                <w:sz w:val="24"/>
              </w:rPr>
            </w:pPr>
            <w:r w:rsidRPr="0DA756D7">
              <w:rPr>
                <w:rFonts w:cs="Arial"/>
                <w:sz w:val="24"/>
              </w:rPr>
              <w:t>100%</w:t>
            </w:r>
            <w:r w:rsidR="00F91F1F">
              <w:rPr>
                <w:rFonts w:cs="Arial"/>
                <w:sz w:val="24"/>
              </w:rPr>
              <w:t xml:space="preserve"> of children and young people </w:t>
            </w: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F91F1F" w:rsidR="00FD030D" w:rsidP="00F91F1F" w:rsidRDefault="00F91F1F" w14:paraId="7D8F3A17" w14:textId="7D167FC3">
            <w:pPr>
              <w:spacing w:before="100" w:beforeAutospacing="1" w:after="100" w:afterAutospacing="1" w:line="300" w:lineRule="atLeast"/>
              <w:rPr>
                <w:rFonts w:cs="Arial"/>
                <w:sz w:val="24"/>
                <w:lang w:eastAsia="en-GB"/>
              </w:rPr>
            </w:pPr>
            <w:r w:rsidRPr="00F91F1F">
              <w:rPr>
                <w:rFonts w:cs="Arial"/>
                <w:sz w:val="24"/>
                <w:lang w:eastAsia="en-GB"/>
              </w:rPr>
              <w:t xml:space="preserve">This </w:t>
            </w:r>
            <w:r>
              <w:rPr>
                <w:rFonts w:cs="Arial"/>
                <w:sz w:val="24"/>
                <w:lang w:eastAsia="en-GB"/>
              </w:rPr>
              <w:t>protocol</w:t>
            </w:r>
            <w:r w:rsidRPr="00F91F1F">
              <w:rPr>
                <w:rFonts w:cs="Arial"/>
                <w:sz w:val="24"/>
                <w:lang w:eastAsia="en-GB"/>
              </w:rPr>
              <w:t xml:space="preserve"> specifically applies to young people aged 17 years and 6 months and over who require continued mental health support beyond their 18th birthday. The transition process is designed to ensure that age-related needs are addressed through early identification and planning, with discussions beginning at least six months before the anticipated transfer. The approach is person-centred, involving young people and their families in all decisions, and allows flexibility to continue CAMHS care beyond age 18 where clinically appropriate. These measures aim to provide continuity, reduce disruption, and support a developmentally appropriate transition into adult services.</w:t>
            </w:r>
          </w:p>
        </w:tc>
      </w:tr>
      <w:tr w:rsidRPr="003930CF" w:rsidR="0057100E" w:rsidTr="0DA756D7" w14:paraId="5296C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833"/>
        </w:trPr>
        <w:tc>
          <w:tcPr>
            <w:tcW w:w="494" w:type="pct"/>
            <w:gridSpan w:val="2"/>
            <w:tcBorders>
              <w:top w:val="single" w:color="auto" w:sz="2"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Pr="003930CF" w:rsidR="0057100E" w:rsidP="002E327F" w:rsidRDefault="0057100E" w14:paraId="7AAD1AE4" w14:textId="77777777">
            <w:pPr>
              <w:spacing w:after="0" w:line="240" w:lineRule="auto"/>
              <w:contextualSpacing/>
              <w:rPr>
                <w:rFonts w:cs="Arial"/>
                <w:b/>
                <w:sz w:val="24"/>
              </w:rPr>
            </w:pPr>
            <w:r w:rsidRPr="003930CF">
              <w:rPr>
                <w:rFonts w:cs="Arial"/>
                <w:b/>
                <w:sz w:val="24"/>
              </w:rPr>
              <w:t>2. Dependent Status</w:t>
            </w:r>
          </w:p>
          <w:p w:rsidRPr="003930CF" w:rsidR="0057100E" w:rsidP="002E327F" w:rsidRDefault="0057100E" w14:paraId="5DED86B3" w14:textId="77777777">
            <w:pPr>
              <w:spacing w:after="0" w:line="240" w:lineRule="auto"/>
              <w:contextualSpacing/>
              <w:rPr>
                <w:rFonts w:cs="Arial"/>
                <w:b/>
                <w:sz w:val="24"/>
              </w:rPr>
            </w:pPr>
          </w:p>
          <w:p w:rsidRPr="003930CF" w:rsidR="0057100E" w:rsidP="002E327F" w:rsidRDefault="0057100E" w14:paraId="7C557430" w14:textId="77777777">
            <w:pPr>
              <w:spacing w:after="0" w:line="240" w:lineRule="auto"/>
              <w:contextualSpacing/>
              <w:rPr>
                <w:rFonts w:cs="Arial"/>
                <w:b/>
                <w:sz w:val="24"/>
              </w:rPr>
            </w:pPr>
          </w:p>
        </w:tc>
        <w:tc>
          <w:tcPr>
            <w:tcW w:w="1345" w:type="pct"/>
            <w:gridSpan w:val="3"/>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57100E" w:rsidP="002E327F" w:rsidRDefault="0057100E" w14:paraId="75575C9B" w14:textId="77777777">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rsidR="0057100E" w:rsidP="002E327F" w:rsidRDefault="0057100E" w14:paraId="33889A39" w14:textId="77777777">
            <w:pPr>
              <w:spacing w:after="0" w:line="240" w:lineRule="auto"/>
              <w:contextualSpacing/>
              <w:rPr>
                <w:rFonts w:cs="Arial"/>
                <w:sz w:val="24"/>
              </w:rPr>
            </w:pPr>
          </w:p>
          <w:p w:rsidRPr="003930CF" w:rsidR="0057100E" w:rsidP="002E327F" w:rsidRDefault="0057100E" w14:paraId="1A91568C" w14:textId="77777777">
            <w:pPr>
              <w:spacing w:after="0" w:line="240" w:lineRule="auto"/>
              <w:contextualSpacing/>
              <w:rPr>
                <w:rFonts w:cs="Arial"/>
                <w:sz w:val="24"/>
              </w:rPr>
            </w:pP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57100E" w:rsidP="00FD030D" w:rsidRDefault="0057100E" w14:paraId="54B20A88" w14:textId="77777777">
            <w:pPr>
              <w:spacing w:after="0" w:line="240" w:lineRule="auto"/>
              <w:contextualSpacing/>
              <w:rPr>
                <w:rFonts w:cs="Arial"/>
                <w:sz w:val="24"/>
              </w:rPr>
            </w:pPr>
            <w:r>
              <w:rPr>
                <w:rFonts w:cs="Arial"/>
                <w:sz w:val="24"/>
              </w:rPr>
              <w:t xml:space="preserve"> </w:t>
            </w:r>
            <w:r w:rsidRPr="00FD030D">
              <w:rPr>
                <w:rFonts w:cs="Arial"/>
                <w:sz w:val="24"/>
              </w:rPr>
              <w:t xml:space="preserve">12.42 % </w:t>
            </w:r>
          </w:p>
          <w:p w:rsidRPr="003930CF" w:rsidR="0057100E" w:rsidP="00FD030D" w:rsidRDefault="0057100E" w14:paraId="4D4ADCCC" w14:textId="77777777">
            <w:pPr>
              <w:spacing w:after="0" w:line="240" w:lineRule="auto"/>
              <w:contextualSpacing/>
              <w:rPr>
                <w:rFonts w:cs="Arial"/>
                <w:sz w:val="24"/>
              </w:rPr>
            </w:pPr>
            <w:r w:rsidRPr="00FD030D">
              <w:rPr>
                <w:rFonts w:cs="Arial"/>
                <w:sz w:val="24"/>
              </w:rPr>
              <w:t>are carers</w:t>
            </w: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F91F1F" w:rsidR="00F91F1F" w:rsidP="00F91F1F" w:rsidRDefault="00F91F1F" w14:paraId="496F793D" w14:textId="77777777">
            <w:pPr>
              <w:spacing w:before="100" w:beforeAutospacing="1" w:after="100" w:afterAutospacing="1" w:line="300" w:lineRule="atLeast"/>
              <w:rPr>
                <w:rFonts w:ascii="Segoe UI" w:hAnsi="Segoe UI" w:cs="Segoe UI"/>
                <w:sz w:val="21"/>
                <w:szCs w:val="21"/>
                <w:lang w:eastAsia="en-GB"/>
              </w:rPr>
            </w:pPr>
            <w:r w:rsidRPr="00F91F1F">
              <w:rPr>
                <w:rFonts w:cs="Arial"/>
                <w:sz w:val="24"/>
                <w:lang w:eastAsia="en-GB"/>
              </w:rPr>
              <w:t xml:space="preserve">All young people under the age of 18 will have a parent or guardian involved in their care. The transition process recognises the important role of parents and carers and actively seeks their </w:t>
            </w:r>
            <w:r w:rsidRPr="00F91F1F">
              <w:rPr>
                <w:rFonts w:cs="Arial"/>
                <w:sz w:val="24"/>
                <w:lang w:eastAsia="en-GB"/>
              </w:rPr>
              <w:t>engagement in planning and decision-making, while respecting the young person’s autonomy as they approach adulthood</w:t>
            </w:r>
            <w:r w:rsidRPr="00F91F1F">
              <w:rPr>
                <w:rFonts w:ascii="Segoe UI" w:hAnsi="Segoe UI" w:cs="Segoe UI"/>
                <w:sz w:val="21"/>
                <w:szCs w:val="21"/>
                <w:lang w:eastAsia="en-GB"/>
              </w:rPr>
              <w:t>.</w:t>
            </w:r>
          </w:p>
          <w:p w:rsidRPr="003930CF" w:rsidR="0057100E" w:rsidP="00F91F1F" w:rsidRDefault="0057100E" w14:paraId="4C054C56" w14:textId="55C0E1EF">
            <w:pPr>
              <w:spacing w:before="100" w:beforeAutospacing="1" w:after="100" w:afterAutospacing="1" w:line="300" w:lineRule="atLeast"/>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A43FF2" w:rsidR="00A43FF2" w:rsidP="00A43FF2" w:rsidRDefault="00A43FF2" w14:paraId="024E4B00" w14:textId="73C37E0F">
            <w:pPr>
              <w:spacing w:after="0" w:line="240" w:lineRule="auto"/>
              <w:contextualSpacing/>
              <w:rPr>
                <w:rFonts w:cs="Arial"/>
                <w:sz w:val="24"/>
              </w:rPr>
            </w:pPr>
            <w:r w:rsidRPr="00A43FF2">
              <w:rPr>
                <w:rFonts w:cs="Arial"/>
                <w:sz w:val="24"/>
              </w:rPr>
              <w:t xml:space="preserve">Parents and guardians of children will need to be aware of the   </w:t>
            </w:r>
            <w:r w:rsidR="00F91F1F">
              <w:rPr>
                <w:rFonts w:cs="Arial"/>
                <w:sz w:val="24"/>
              </w:rPr>
              <w:t>protocol</w:t>
            </w:r>
            <w:r w:rsidRPr="00A43FF2">
              <w:rPr>
                <w:rFonts w:cs="Arial"/>
                <w:sz w:val="24"/>
              </w:rPr>
              <w:t xml:space="preserve"> and, at times, engage directly with it.  </w:t>
            </w:r>
          </w:p>
          <w:p w:rsidRPr="00A43FF2" w:rsidR="00A43FF2" w:rsidP="00A43FF2" w:rsidRDefault="00A43FF2" w14:paraId="109FE49E" w14:textId="77777777">
            <w:pPr>
              <w:spacing w:after="0" w:line="240" w:lineRule="auto"/>
              <w:contextualSpacing/>
              <w:rPr>
                <w:rFonts w:cs="Arial"/>
                <w:sz w:val="24"/>
              </w:rPr>
            </w:pPr>
            <w:r w:rsidRPr="00A43FF2">
              <w:rPr>
                <w:rFonts w:cs="Arial"/>
                <w:sz w:val="24"/>
              </w:rPr>
              <w:t> </w:t>
            </w:r>
          </w:p>
          <w:p w:rsidRPr="00A43FF2" w:rsidR="00A43FF2" w:rsidP="0DA756D7" w:rsidRDefault="00A43FF2" w14:paraId="61123BEB" w14:textId="3EE111B7">
            <w:pPr>
              <w:spacing w:after="0" w:line="240" w:lineRule="auto"/>
              <w:contextualSpacing/>
              <w:rPr>
                <w:rFonts w:cs="Arial"/>
                <w:sz w:val="24"/>
              </w:rPr>
            </w:pPr>
            <w:r w:rsidRPr="0DA756D7">
              <w:rPr>
                <w:rFonts w:cs="Arial"/>
                <w:sz w:val="24"/>
              </w:rPr>
              <w:t xml:space="preserve">There is no negative impact of this </w:t>
            </w:r>
            <w:r w:rsidR="00F91F1F">
              <w:rPr>
                <w:rFonts w:cs="Arial"/>
                <w:sz w:val="24"/>
              </w:rPr>
              <w:t>protocol</w:t>
            </w:r>
            <w:r w:rsidRPr="0DA756D7">
              <w:rPr>
                <w:rFonts w:cs="Arial"/>
                <w:sz w:val="24"/>
              </w:rPr>
              <w:t xml:space="preserve"> </w:t>
            </w:r>
            <w:r w:rsidRPr="0DA756D7" w:rsidR="2593FCA7">
              <w:rPr>
                <w:rFonts w:cs="Arial"/>
                <w:sz w:val="24"/>
              </w:rPr>
              <w:t xml:space="preserve">in </w:t>
            </w:r>
            <w:r w:rsidR="00F91F1F">
              <w:rPr>
                <w:rFonts w:cs="Arial"/>
                <w:sz w:val="24"/>
              </w:rPr>
              <w:t>relation</w:t>
            </w:r>
            <w:r w:rsidRPr="0DA756D7" w:rsidR="2593FCA7">
              <w:rPr>
                <w:rFonts w:cs="Arial"/>
                <w:sz w:val="24"/>
              </w:rPr>
              <w:t xml:space="preserve"> to</w:t>
            </w:r>
            <w:r w:rsidRPr="0DA756D7">
              <w:rPr>
                <w:rFonts w:cs="Arial"/>
                <w:sz w:val="24"/>
              </w:rPr>
              <w:t xml:space="preserve"> dependent status.  </w:t>
            </w:r>
          </w:p>
          <w:p w:rsidRPr="003930CF" w:rsidR="0057100E" w:rsidP="002E327F" w:rsidRDefault="0057100E" w14:paraId="139191E5" w14:textId="77777777">
            <w:pPr>
              <w:spacing w:after="0" w:line="240" w:lineRule="auto"/>
              <w:contextualSpacing/>
              <w:rPr>
                <w:rFonts w:cs="Arial"/>
                <w:sz w:val="24"/>
              </w:rPr>
            </w:pPr>
          </w:p>
        </w:tc>
      </w:tr>
      <w:tr w:rsidRPr="003930CF" w:rsidR="00060D57" w:rsidTr="0DA756D7" w14:paraId="421E0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83"/>
        </w:trPr>
        <w:tc>
          <w:tcPr>
            <w:tcW w:w="494" w:type="pct"/>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060D57" w:rsidP="002E327F" w:rsidRDefault="00060D57" w14:paraId="7DEDB377" w14:textId="77777777">
            <w:pPr>
              <w:spacing w:after="0" w:line="240" w:lineRule="auto"/>
              <w:contextualSpacing/>
              <w:rPr>
                <w:rFonts w:cs="Arial"/>
                <w:b/>
                <w:sz w:val="24"/>
              </w:rPr>
            </w:pPr>
            <w:r w:rsidRPr="003930CF">
              <w:rPr>
                <w:rFonts w:cs="Arial"/>
                <w:b/>
                <w:sz w:val="24"/>
              </w:rPr>
              <w:t xml:space="preserve">3. </w:t>
            </w:r>
          </w:p>
          <w:p w:rsidRPr="003930CF" w:rsidR="00060D57" w:rsidP="002E327F" w:rsidRDefault="00060D57" w14:paraId="230ADC83" w14:textId="77777777">
            <w:pPr>
              <w:spacing w:after="0" w:line="240" w:lineRule="auto"/>
              <w:contextualSpacing/>
              <w:rPr>
                <w:rFonts w:cs="Arial"/>
                <w:b/>
                <w:sz w:val="24"/>
              </w:rPr>
            </w:pPr>
            <w:r w:rsidRPr="003930CF">
              <w:rPr>
                <w:rFonts w:cs="Arial"/>
                <w:b/>
                <w:sz w:val="24"/>
              </w:rPr>
              <w:t>Disability</w:t>
            </w:r>
          </w:p>
        </w:tc>
        <w:tc>
          <w:tcPr>
            <w:tcW w:w="1345" w:type="pct"/>
            <w:gridSpan w:val="3"/>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060D57" w:rsidP="002E327F" w:rsidRDefault="00060D57" w14:paraId="72BA3FDD" w14:textId="77777777">
            <w:pPr>
              <w:spacing w:after="0" w:line="240" w:lineRule="auto"/>
              <w:contextualSpacing/>
              <w:rPr>
                <w:rFonts w:cs="Arial"/>
                <w:sz w:val="24"/>
              </w:rPr>
            </w:pPr>
            <w:r w:rsidRPr="003930CF">
              <w:rPr>
                <w:rFonts w:cs="Arial"/>
                <w:sz w:val="24"/>
              </w:rPr>
              <w:t>Yes</w:t>
            </w:r>
            <w:r w:rsidR="0057100E">
              <w:rPr>
                <w:rFonts w:cs="Arial"/>
                <w:sz w:val="24"/>
              </w:rPr>
              <w:t>*</w:t>
            </w:r>
          </w:p>
          <w:p w:rsidR="00060D57" w:rsidP="002E327F" w:rsidRDefault="00060D57" w14:paraId="6E30FCEA" w14:textId="77777777">
            <w:pPr>
              <w:spacing w:after="0" w:line="240" w:lineRule="auto"/>
              <w:contextualSpacing/>
              <w:rPr>
                <w:rFonts w:cs="Arial"/>
                <w:sz w:val="24"/>
              </w:rPr>
            </w:pPr>
            <w:r w:rsidRPr="003930CF">
              <w:rPr>
                <w:rFonts w:cs="Arial"/>
                <w:sz w:val="24"/>
              </w:rPr>
              <w:t xml:space="preserve">No </w:t>
            </w:r>
          </w:p>
          <w:p w:rsidR="0057100E" w:rsidP="002E327F" w:rsidRDefault="0057100E" w14:paraId="6863921E" w14:textId="77777777">
            <w:pPr>
              <w:spacing w:after="0" w:line="240" w:lineRule="auto"/>
              <w:contextualSpacing/>
              <w:rPr>
                <w:rFonts w:eastAsia="Calibri" w:cs="Arial"/>
                <w:color w:val="000000"/>
                <w:sz w:val="20"/>
                <w:szCs w:val="20"/>
              </w:rPr>
            </w:pPr>
          </w:p>
          <w:p w:rsidRPr="0057100E" w:rsidR="00060D57" w:rsidP="002E327F" w:rsidRDefault="0057100E" w14:paraId="4EE98581" w14:textId="77777777">
            <w:pPr>
              <w:spacing w:after="0" w:line="240" w:lineRule="auto"/>
              <w:contextualSpacing/>
              <w:rPr>
                <w:rFonts w:cs="Arial"/>
                <w:sz w:val="24"/>
              </w:rPr>
            </w:pPr>
            <w:r w:rsidRPr="0057100E">
              <w:rPr>
                <w:rFonts w:eastAsia="Calibri" w:cs="Arial"/>
                <w:color w:val="000000"/>
                <w:sz w:val="24"/>
              </w:rPr>
              <w:t>*Type of disability:</w:t>
            </w:r>
          </w:p>
          <w:p w:rsidR="00060D57" w:rsidP="0097167B" w:rsidRDefault="00060D57" w14:paraId="6FB38252" w14:textId="77777777">
            <w:pPr>
              <w:numPr>
                <w:ilvl w:val="0"/>
                <w:numId w:val="14"/>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rsidRPr="00060D57" w:rsidR="00060D57" w:rsidP="0097167B" w:rsidRDefault="00060D57" w14:paraId="549B8989" w14:textId="77777777">
            <w:pPr>
              <w:numPr>
                <w:ilvl w:val="0"/>
                <w:numId w:val="14"/>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rsidRPr="00060D57" w:rsidR="00060D57" w:rsidP="0097167B" w:rsidRDefault="00060D57" w14:paraId="6DF82F73" w14:textId="77777777">
            <w:pPr>
              <w:numPr>
                <w:ilvl w:val="0"/>
                <w:numId w:val="14"/>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rsidR="00060D57" w:rsidP="0097167B" w:rsidRDefault="00060D57" w14:paraId="65413115" w14:textId="77777777">
            <w:pPr>
              <w:numPr>
                <w:ilvl w:val="0"/>
                <w:numId w:val="14"/>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rsidR="00060D57" w:rsidP="0097167B" w:rsidRDefault="00060D57" w14:paraId="1104D876" w14:textId="77777777">
            <w:pPr>
              <w:numPr>
                <w:ilvl w:val="0"/>
                <w:numId w:val="14"/>
              </w:numPr>
              <w:spacing w:after="0" w:line="240" w:lineRule="auto"/>
              <w:contextualSpacing/>
              <w:rPr>
                <w:rFonts w:cs="Arial"/>
                <w:sz w:val="24"/>
              </w:rPr>
            </w:pPr>
            <w:r>
              <w:rPr>
                <w:rFonts w:cs="Arial"/>
                <w:sz w:val="24"/>
              </w:rPr>
              <w:t xml:space="preserve">Learning difficulty </w:t>
            </w:r>
          </w:p>
          <w:p w:rsidRPr="00060D57" w:rsidR="00060D57" w:rsidP="0097167B" w:rsidRDefault="00060D57" w14:paraId="01F0D494" w14:textId="77777777">
            <w:pPr>
              <w:numPr>
                <w:ilvl w:val="0"/>
                <w:numId w:val="14"/>
              </w:numPr>
              <w:spacing w:after="0" w:line="240" w:lineRule="auto"/>
              <w:contextualSpacing/>
              <w:rPr>
                <w:rFonts w:cs="Arial"/>
                <w:sz w:val="24"/>
              </w:rPr>
            </w:pPr>
            <w:r>
              <w:rPr>
                <w:rFonts w:cs="Arial"/>
                <w:sz w:val="24"/>
              </w:rPr>
              <w:t xml:space="preserve">Autism or Asperger Syndrome </w:t>
            </w:r>
          </w:p>
          <w:p w:rsidRPr="00060D57" w:rsidR="00060D57" w:rsidP="0097167B" w:rsidRDefault="00060D57" w14:paraId="0F17DD9A" w14:textId="77777777">
            <w:pPr>
              <w:numPr>
                <w:ilvl w:val="0"/>
                <w:numId w:val="14"/>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rsidRPr="00060D57" w:rsidR="00060D57" w:rsidP="0097167B" w:rsidRDefault="00060D57" w14:paraId="219D1A64" w14:textId="77777777">
            <w:pPr>
              <w:numPr>
                <w:ilvl w:val="0"/>
                <w:numId w:val="14"/>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rsidRPr="00060D57" w:rsidR="00060D57" w:rsidP="0097167B" w:rsidRDefault="00060D57" w14:paraId="230A36B6" w14:textId="77777777">
            <w:pPr>
              <w:numPr>
                <w:ilvl w:val="0"/>
                <w:numId w:val="14"/>
              </w:numPr>
              <w:spacing w:after="0" w:line="240" w:lineRule="auto"/>
              <w:contextualSpacing/>
              <w:rPr>
                <w:rFonts w:cs="Arial"/>
                <w:sz w:val="24"/>
              </w:rPr>
            </w:pPr>
            <w:r>
              <w:rPr>
                <w:rFonts w:cs="Arial"/>
                <w:sz w:val="24"/>
              </w:rPr>
              <w:t xml:space="preserve">Long term pain or discomfort </w:t>
            </w:r>
          </w:p>
          <w:p w:rsidR="00060D57" w:rsidP="0097167B" w:rsidRDefault="00060D57" w14:paraId="59E1A96D" w14:textId="77777777">
            <w:pPr>
              <w:numPr>
                <w:ilvl w:val="0"/>
                <w:numId w:val="14"/>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rsidRPr="0057100E" w:rsidR="00060D57" w:rsidP="0097167B" w:rsidRDefault="00060D57" w14:paraId="412D951C" w14:textId="77777777">
            <w:pPr>
              <w:numPr>
                <w:ilvl w:val="0"/>
                <w:numId w:val="14"/>
              </w:numPr>
              <w:spacing w:after="0" w:line="240" w:lineRule="auto"/>
              <w:contextualSpacing/>
              <w:rPr>
                <w:rFonts w:cs="Arial"/>
                <w:sz w:val="24"/>
              </w:rPr>
            </w:pPr>
            <w:r w:rsidRPr="0057100E">
              <w:rPr>
                <w:rFonts w:cs="Arial"/>
                <w:sz w:val="24"/>
              </w:rPr>
              <w:t xml:space="preserve">Other condition </w:t>
            </w:r>
          </w:p>
          <w:p w:rsidRPr="003930CF" w:rsidR="00060D57" w:rsidP="00FD030D" w:rsidRDefault="00060D57" w14:paraId="0CBE3D33" w14:textId="77777777">
            <w:pPr>
              <w:spacing w:after="0" w:line="240" w:lineRule="auto"/>
              <w:contextualSpacing/>
              <w:rPr>
                <w:rFonts w:cs="Arial"/>
                <w:sz w:val="24"/>
              </w:rPr>
            </w:pP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060D57" w:rsidP="002E327F" w:rsidRDefault="00060D57" w14:paraId="793E81D3" w14:textId="77777777">
            <w:pPr>
              <w:spacing w:after="0" w:line="240" w:lineRule="auto"/>
              <w:contextualSpacing/>
              <w:rPr>
                <w:rFonts w:cs="Arial"/>
                <w:sz w:val="24"/>
              </w:rPr>
            </w:pPr>
            <w:r>
              <w:rPr>
                <w:rFonts w:cs="Arial"/>
                <w:sz w:val="24"/>
              </w:rPr>
              <w:t xml:space="preserve"> 24.33%*</w:t>
            </w:r>
          </w:p>
          <w:p w:rsidR="00060D57" w:rsidP="002E327F" w:rsidRDefault="00060D57" w14:paraId="6E07739C" w14:textId="77777777">
            <w:pPr>
              <w:spacing w:after="0" w:line="240" w:lineRule="auto"/>
              <w:contextualSpacing/>
              <w:rPr>
                <w:rFonts w:cs="Arial"/>
                <w:sz w:val="24"/>
              </w:rPr>
            </w:pPr>
            <w:r>
              <w:rPr>
                <w:rFonts w:cs="Arial"/>
                <w:sz w:val="24"/>
              </w:rPr>
              <w:t xml:space="preserve"> 75.67%</w:t>
            </w:r>
          </w:p>
          <w:p w:rsidR="00060D57" w:rsidP="002E327F" w:rsidRDefault="00060D57" w14:paraId="2EEB2088" w14:textId="77777777">
            <w:pPr>
              <w:spacing w:after="0" w:line="240" w:lineRule="auto"/>
              <w:contextualSpacing/>
              <w:rPr>
                <w:rFonts w:cs="Arial"/>
                <w:sz w:val="24"/>
              </w:rPr>
            </w:pPr>
          </w:p>
          <w:p w:rsidR="0057100E" w:rsidP="002E327F" w:rsidRDefault="00060D57" w14:paraId="0D4BDACD" w14:textId="77777777">
            <w:pPr>
              <w:spacing w:after="0" w:line="240" w:lineRule="auto"/>
              <w:contextualSpacing/>
              <w:rPr>
                <w:rFonts w:cs="Arial"/>
                <w:sz w:val="24"/>
              </w:rPr>
            </w:pPr>
            <w:r>
              <w:rPr>
                <w:rFonts w:cs="Arial"/>
                <w:sz w:val="24"/>
              </w:rPr>
              <w:t xml:space="preserve">  </w:t>
            </w:r>
          </w:p>
          <w:p w:rsidR="00060D57" w:rsidP="002E327F" w:rsidRDefault="00060D57" w14:paraId="32159256" w14:textId="77777777">
            <w:pPr>
              <w:spacing w:after="0" w:line="240" w:lineRule="auto"/>
              <w:contextualSpacing/>
              <w:rPr>
                <w:rFonts w:cs="Arial"/>
                <w:sz w:val="24"/>
              </w:rPr>
            </w:pPr>
            <w:r>
              <w:rPr>
                <w:rFonts w:cs="Arial"/>
                <w:sz w:val="24"/>
              </w:rPr>
              <w:t xml:space="preserve"> </w:t>
            </w:r>
            <w:r w:rsidR="0057100E">
              <w:rPr>
                <w:rFonts w:cs="Arial"/>
                <w:sz w:val="24"/>
              </w:rPr>
              <w:t xml:space="preserve">  5.75%</w:t>
            </w:r>
          </w:p>
          <w:p w:rsidR="00060D57" w:rsidP="002E327F" w:rsidRDefault="00060D57" w14:paraId="009BB900" w14:textId="77777777">
            <w:pPr>
              <w:spacing w:after="0" w:line="240" w:lineRule="auto"/>
              <w:contextualSpacing/>
              <w:rPr>
                <w:rFonts w:cs="Arial"/>
                <w:sz w:val="24"/>
              </w:rPr>
            </w:pPr>
            <w:r>
              <w:rPr>
                <w:rFonts w:cs="Arial"/>
                <w:sz w:val="24"/>
              </w:rPr>
              <w:t xml:space="preserve">   </w:t>
            </w:r>
          </w:p>
          <w:p w:rsidR="00060D57" w:rsidP="002E327F" w:rsidRDefault="00060D57" w14:paraId="7114DA9D" w14:textId="77777777">
            <w:pPr>
              <w:spacing w:after="0" w:line="240" w:lineRule="auto"/>
              <w:contextualSpacing/>
              <w:rPr>
                <w:rFonts w:cs="Arial"/>
                <w:sz w:val="24"/>
              </w:rPr>
            </w:pPr>
            <w:r>
              <w:rPr>
                <w:rFonts w:cs="Arial"/>
                <w:sz w:val="24"/>
              </w:rPr>
              <w:t xml:space="preserve">   1.78%</w:t>
            </w:r>
          </w:p>
          <w:p w:rsidR="00060D57" w:rsidP="002E327F" w:rsidRDefault="00060D57" w14:paraId="481399EB" w14:textId="77777777">
            <w:pPr>
              <w:spacing w:after="0" w:line="240" w:lineRule="auto"/>
              <w:contextualSpacing/>
              <w:rPr>
                <w:rFonts w:cs="Arial"/>
                <w:sz w:val="24"/>
              </w:rPr>
            </w:pPr>
            <w:r>
              <w:rPr>
                <w:rFonts w:cs="Arial"/>
                <w:sz w:val="24"/>
              </w:rPr>
              <w:t xml:space="preserve">   </w:t>
            </w:r>
          </w:p>
          <w:p w:rsidR="00060D57" w:rsidP="002E327F" w:rsidRDefault="00060D57" w14:paraId="3304AC81" w14:textId="77777777">
            <w:pPr>
              <w:spacing w:after="0" w:line="240" w:lineRule="auto"/>
              <w:contextualSpacing/>
              <w:rPr>
                <w:rFonts w:cs="Arial"/>
                <w:sz w:val="24"/>
              </w:rPr>
            </w:pPr>
            <w:r>
              <w:rPr>
                <w:rFonts w:cs="Arial"/>
                <w:sz w:val="24"/>
              </w:rPr>
              <w:t xml:space="preserve">   1.48%</w:t>
            </w:r>
          </w:p>
          <w:p w:rsidR="00060D57" w:rsidP="002E327F" w:rsidRDefault="00060D57" w14:paraId="555AAC6D" w14:textId="77777777">
            <w:pPr>
              <w:spacing w:after="0" w:line="240" w:lineRule="auto"/>
              <w:contextualSpacing/>
              <w:rPr>
                <w:rFonts w:cs="Arial"/>
                <w:sz w:val="24"/>
              </w:rPr>
            </w:pPr>
            <w:r>
              <w:rPr>
                <w:rFonts w:cs="Arial"/>
                <w:sz w:val="24"/>
              </w:rPr>
              <w:t xml:space="preserve">   </w:t>
            </w:r>
          </w:p>
          <w:p w:rsidR="00060D57" w:rsidP="002E327F" w:rsidRDefault="00060D57" w14:paraId="1295AA17" w14:textId="77777777">
            <w:pPr>
              <w:spacing w:after="0" w:line="240" w:lineRule="auto"/>
              <w:contextualSpacing/>
              <w:rPr>
                <w:rFonts w:cs="Arial"/>
                <w:sz w:val="24"/>
              </w:rPr>
            </w:pPr>
            <w:r>
              <w:rPr>
                <w:rFonts w:cs="Arial"/>
                <w:sz w:val="24"/>
              </w:rPr>
              <w:t xml:space="preserve">   0.89%</w:t>
            </w:r>
          </w:p>
          <w:p w:rsidR="0057100E" w:rsidP="002E327F" w:rsidRDefault="00060D57" w14:paraId="12AAFBB1" w14:textId="77777777">
            <w:pPr>
              <w:spacing w:after="0" w:line="240" w:lineRule="auto"/>
              <w:contextualSpacing/>
              <w:rPr>
                <w:rFonts w:cs="Arial"/>
                <w:sz w:val="24"/>
              </w:rPr>
            </w:pPr>
            <w:r>
              <w:rPr>
                <w:rFonts w:cs="Arial"/>
                <w:sz w:val="24"/>
              </w:rPr>
              <w:t xml:space="preserve">   </w:t>
            </w:r>
          </w:p>
          <w:p w:rsidR="00060D57" w:rsidP="002E327F" w:rsidRDefault="0057100E" w14:paraId="448665C8" w14:textId="77777777">
            <w:pPr>
              <w:spacing w:after="0" w:line="240" w:lineRule="auto"/>
              <w:contextualSpacing/>
              <w:rPr>
                <w:rFonts w:cs="Arial"/>
                <w:sz w:val="24"/>
              </w:rPr>
            </w:pPr>
            <w:r>
              <w:rPr>
                <w:rFonts w:cs="Arial"/>
                <w:sz w:val="24"/>
              </w:rPr>
              <w:t xml:space="preserve">   </w:t>
            </w:r>
            <w:r w:rsidRPr="00060D57" w:rsidR="00060D57">
              <w:rPr>
                <w:rFonts w:cs="Arial"/>
                <w:sz w:val="24"/>
              </w:rPr>
              <w:t>3.15%</w:t>
            </w:r>
          </w:p>
          <w:p w:rsidR="00060D57" w:rsidP="002E327F" w:rsidRDefault="00060D57" w14:paraId="72FB7123" w14:textId="77777777">
            <w:pPr>
              <w:spacing w:after="0" w:line="240" w:lineRule="auto"/>
              <w:contextualSpacing/>
              <w:rPr>
                <w:rFonts w:cs="Arial"/>
                <w:sz w:val="24"/>
              </w:rPr>
            </w:pPr>
            <w:r>
              <w:rPr>
                <w:rFonts w:cs="Arial"/>
                <w:sz w:val="24"/>
              </w:rPr>
              <w:t xml:space="preserve">   1.86%</w:t>
            </w:r>
          </w:p>
          <w:p w:rsidR="00060D57" w:rsidP="002E327F" w:rsidRDefault="00060D57" w14:paraId="3330307F" w14:textId="77777777">
            <w:pPr>
              <w:spacing w:after="0" w:line="240" w:lineRule="auto"/>
              <w:contextualSpacing/>
              <w:rPr>
                <w:rFonts w:cs="Arial"/>
                <w:sz w:val="24"/>
              </w:rPr>
            </w:pPr>
            <w:r>
              <w:rPr>
                <w:rFonts w:cs="Arial"/>
                <w:sz w:val="24"/>
              </w:rPr>
              <w:t xml:space="preserve">   8.68%</w:t>
            </w:r>
          </w:p>
          <w:p w:rsidR="00060D57" w:rsidP="002E327F" w:rsidRDefault="00060D57" w14:paraId="5AC13773" w14:textId="77777777">
            <w:pPr>
              <w:spacing w:after="0" w:line="240" w:lineRule="auto"/>
              <w:contextualSpacing/>
              <w:rPr>
                <w:rFonts w:cs="Arial"/>
                <w:sz w:val="24"/>
              </w:rPr>
            </w:pPr>
          </w:p>
          <w:p w:rsidR="00060D57" w:rsidP="002E327F" w:rsidRDefault="00060D57" w14:paraId="41792346" w14:textId="77777777">
            <w:pPr>
              <w:spacing w:after="0" w:line="240" w:lineRule="auto"/>
              <w:contextualSpacing/>
              <w:rPr>
                <w:rFonts w:cs="Arial"/>
                <w:sz w:val="24"/>
              </w:rPr>
            </w:pPr>
            <w:r>
              <w:rPr>
                <w:rFonts w:cs="Arial"/>
                <w:sz w:val="24"/>
              </w:rPr>
              <w:t xml:space="preserve">   1.99%</w:t>
            </w:r>
          </w:p>
          <w:p w:rsidR="0057100E" w:rsidP="002E327F" w:rsidRDefault="0057100E" w14:paraId="5F4B0EDE" w14:textId="77777777">
            <w:pPr>
              <w:spacing w:after="0" w:line="240" w:lineRule="auto"/>
              <w:contextualSpacing/>
              <w:rPr>
                <w:rFonts w:cs="Arial"/>
                <w:sz w:val="24"/>
              </w:rPr>
            </w:pPr>
          </w:p>
          <w:p w:rsidR="00060D57" w:rsidP="002E327F" w:rsidRDefault="00060D57" w14:paraId="5D863DB4" w14:textId="77777777">
            <w:pPr>
              <w:spacing w:after="0" w:line="240" w:lineRule="auto"/>
              <w:contextualSpacing/>
              <w:rPr>
                <w:rFonts w:cs="Arial"/>
                <w:sz w:val="24"/>
              </w:rPr>
            </w:pPr>
            <w:r>
              <w:rPr>
                <w:rFonts w:cs="Arial"/>
                <w:sz w:val="24"/>
              </w:rPr>
              <w:t xml:space="preserve">  11.58</w:t>
            </w:r>
            <w:r w:rsidR="0057100E">
              <w:rPr>
                <w:rFonts w:cs="Arial"/>
                <w:sz w:val="24"/>
              </w:rPr>
              <w:t>%</w:t>
            </w:r>
          </w:p>
          <w:p w:rsidR="00060D57" w:rsidP="002E327F" w:rsidRDefault="00060D57" w14:paraId="01FA012E" w14:textId="77777777">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rsidR="0057100E" w:rsidP="002E327F" w:rsidRDefault="0057100E" w14:paraId="6F0BEC91" w14:textId="77777777">
            <w:pPr>
              <w:spacing w:after="0" w:line="240" w:lineRule="auto"/>
              <w:contextualSpacing/>
              <w:rPr>
                <w:rFonts w:cs="Arial"/>
                <w:sz w:val="24"/>
              </w:rPr>
            </w:pPr>
          </w:p>
          <w:p w:rsidRPr="003930CF" w:rsidR="00060D57" w:rsidP="002E327F" w:rsidRDefault="00060D57" w14:paraId="377F72FC" w14:textId="77777777">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60D57" w:rsidP="0DA756D7" w:rsidRDefault="00F91F1F" w14:paraId="2F6B0524" w14:textId="79A95D72">
            <w:pPr>
              <w:spacing w:after="0" w:line="240" w:lineRule="auto"/>
              <w:contextualSpacing/>
              <w:rPr>
                <w:rFonts w:cs="Arial"/>
                <w:sz w:val="24"/>
              </w:rPr>
            </w:pPr>
            <w:r>
              <w:rPr>
                <w:rFonts w:cs="Arial"/>
                <w:sz w:val="24"/>
              </w:rPr>
              <w:t xml:space="preserve">100% of patients are classed as having a disability. </w:t>
            </w: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623FD2" w:rsidR="00623FD2" w:rsidP="00623FD2" w:rsidRDefault="00623FD2" w14:paraId="77567337" w14:textId="131093D6">
            <w:pPr>
              <w:spacing w:after="0" w:line="259" w:lineRule="auto"/>
              <w:rPr>
                <w:rFonts w:cs="Arial"/>
                <w:sz w:val="24"/>
              </w:rPr>
            </w:pPr>
            <w:r w:rsidRPr="00623FD2">
              <w:rPr>
                <w:rFonts w:cs="Arial"/>
                <w:sz w:val="24"/>
              </w:rPr>
              <w:t>All service users covered by this p</w:t>
            </w:r>
            <w:r>
              <w:rPr>
                <w:rFonts w:cs="Arial"/>
                <w:sz w:val="24"/>
              </w:rPr>
              <w:t>rotocol</w:t>
            </w:r>
            <w:r w:rsidRPr="00623FD2">
              <w:rPr>
                <w:rFonts w:cs="Arial"/>
                <w:sz w:val="24"/>
              </w:rPr>
              <w:t xml:space="preserve"> are considered to have a disability, as they present with mental health conditions requiring specialist support. The policy applies equally to all, ensuring that disability does not create barriers to accessing or engaging in the transition process. Reasonable adjustments will be made where required, including accessible communication formats (e.g., Easy Read, audio, translated materials), interpreter services, and tailored support to meet individual needs. Staff are trained to identify and implement these adjustments, ensuring informed consent, inclusion, and equity throughout the transition from CAMHS to AMHS.</w:t>
            </w:r>
          </w:p>
          <w:p w:rsidRPr="00270AE0" w:rsidR="00363FC5" w:rsidP="00A43FF2" w:rsidRDefault="00363FC5" w14:paraId="1AEE07E3" w14:textId="77777777">
            <w:pPr>
              <w:spacing w:after="0" w:line="259" w:lineRule="auto"/>
              <w:rPr>
                <w:rFonts w:cs="Arial"/>
                <w:sz w:val="24"/>
              </w:rPr>
            </w:pPr>
          </w:p>
          <w:p w:rsidRPr="00270AE0" w:rsidR="00363FC5" w:rsidP="00363FC5" w:rsidRDefault="00363FC5" w14:paraId="38B15274" w14:textId="77777777">
            <w:pPr>
              <w:rPr>
                <w:rFonts w:cs="Arial"/>
                <w:sz w:val="24"/>
              </w:rPr>
            </w:pPr>
            <w:r w:rsidRPr="00270AE0">
              <w:rPr>
                <w:rFonts w:cs="Arial"/>
                <w:sz w:val="24"/>
              </w:rPr>
              <w:t>Children and young people in Northern Ireland face significant mental health challenges, with rates of serious mental illness—including mood disorders, anxiety, self-harm, and suicidality—among the highest in the UK.</w:t>
            </w:r>
          </w:p>
          <w:p w:rsidRPr="00270AE0" w:rsidR="00363FC5" w:rsidP="00363FC5" w:rsidRDefault="00363FC5" w14:paraId="05B4EE75" w14:textId="77777777">
            <w:pPr>
              <w:rPr>
                <w:rFonts w:cs="Arial"/>
                <w:sz w:val="24"/>
              </w:rPr>
            </w:pPr>
            <w:r w:rsidRPr="00270AE0">
              <w:rPr>
                <w:rFonts w:cs="Arial"/>
                <w:sz w:val="24"/>
              </w:rPr>
              <w:t xml:space="preserve">Around 12.6% of children aged 2–19 meet the criteria for a mood or anxiety disorder. Among 16-year-olds, 45.2% show signs of probable mental illness, with girls disproportionately affected (52.9% vs. 32.8% of boys). Self-harm is reported by 10–13% of young people, and 12% have considered or attempted suicide. Source: </w:t>
            </w:r>
            <w:hyperlink w:history="1" r:id="rId15">
              <w:r w:rsidRPr="00270AE0">
                <w:rPr>
                  <w:rStyle w:val="Hyperlink"/>
                  <w:rFonts w:cs="Arial"/>
                  <w:color w:val="auto"/>
                  <w:sz w:val="24"/>
                </w:rPr>
                <w:t>https://www.health-ni.gov.uk/publications/northern-ireland-youth-wellbeing-survey</w:t>
              </w:r>
            </w:hyperlink>
          </w:p>
          <w:p w:rsidRPr="00270AE0" w:rsidR="00363FC5" w:rsidP="00363FC5" w:rsidRDefault="00363FC5" w14:paraId="092CA878" w14:textId="77777777">
            <w:pPr>
              <w:rPr>
                <w:rFonts w:cs="Arial"/>
                <w:sz w:val="24"/>
              </w:rPr>
            </w:pPr>
            <w:r w:rsidRPr="00270AE0">
              <w:rPr>
                <w:rFonts w:cs="Arial"/>
                <w:sz w:val="24"/>
              </w:rPr>
              <w:t xml:space="preserve">Childhood adversity, including trauma, poverty, and family instability, is strongly linked to poor mental health outcomes. Pressure to perform at school, peer conflict, and financial stress are major sources of anxiety and depression among youth. The legacy of conflict in Northern Ireland contributes to transgenerational trauma and elevated mental health risks. Source: </w:t>
            </w:r>
            <w:hyperlink w:history="1" r:id="rId16">
              <w:r w:rsidRPr="00270AE0">
                <w:rPr>
                  <w:rStyle w:val="Hyperlink"/>
                  <w:rFonts w:cs="Arial"/>
                  <w:color w:val="auto"/>
                  <w:sz w:val="24"/>
                </w:rPr>
                <w:t>https://www.ncb.org.uk/resources/all-resources/filter/mental-health/northern-ireland-mental-health-review</w:t>
              </w:r>
            </w:hyperlink>
          </w:p>
          <w:p w:rsidRPr="00270AE0" w:rsidR="00363FC5" w:rsidP="00363FC5" w:rsidRDefault="00363FC5" w14:paraId="1147AC48" w14:textId="77777777">
            <w:pPr>
              <w:rPr>
                <w:rFonts w:cs="Arial"/>
                <w:sz w:val="24"/>
              </w:rPr>
            </w:pPr>
            <w:r w:rsidRPr="00270AE0">
              <w:rPr>
                <w:rFonts w:cs="Arial"/>
                <w:sz w:val="24"/>
              </w:rPr>
              <w:t xml:space="preserve">Despite high levels of distress, most young people do not seek professional help. Many rely on family or friends, and stigma remains a major barrier. CAMHS (Child and Adolescent Mental Health Services) are under pressure, with long waiting times and limited crisis support. Rural areas and disadvantaged communities face greater barriers to accessing care, including service fragmentation and underfunding. Source: </w:t>
            </w:r>
            <w:hyperlink w:history="1" r:id="rId17">
              <w:r w:rsidRPr="00270AE0">
                <w:rPr>
                  <w:rStyle w:val="Hyperlink"/>
                  <w:rFonts w:cs="Arial"/>
                  <w:color w:val="auto"/>
                  <w:sz w:val="24"/>
                </w:rPr>
                <w:t>https://www.childrenslawcentre.org.uk/mental-health/</w:t>
              </w:r>
            </w:hyperlink>
          </w:p>
          <w:p w:rsidRPr="00270AE0" w:rsidR="00363FC5" w:rsidP="00363FC5" w:rsidRDefault="00363FC5" w14:paraId="05A911D6" w14:textId="77777777">
            <w:pPr>
              <w:spacing w:after="0" w:line="259" w:lineRule="auto"/>
              <w:rPr>
                <w:rFonts w:cs="Arial"/>
                <w:sz w:val="24"/>
              </w:rPr>
            </w:pPr>
            <w:r w:rsidRPr="00270AE0">
              <w:rPr>
                <w:rFonts w:cs="Arial"/>
                <w:sz w:val="24"/>
              </w:rPr>
              <w:t xml:space="preserve">The Mental Health Strategy 2021–2031 aims to transform services, but implementation has been slow due to political and financial instability. The Children and Young People’s Strategy 2020–2030 prioritizes emotional wellbeing and resilience, but gaps in service delivery persist. Sources: https://www.health-ni.gov.uk/publications/mental-health-strategy-2021-2031 and </w:t>
            </w:r>
            <w:hyperlink w:history="1" r:id="rId18">
              <w:r w:rsidRPr="00270AE0">
                <w:rPr>
                  <w:rStyle w:val="Hyperlink"/>
                  <w:rFonts w:cs="Arial"/>
                  <w:color w:val="auto"/>
                  <w:sz w:val="24"/>
                </w:rPr>
                <w:t>https://www.executiveoffice-ni.gov.uk/publications/children-and-young-peoples-strategy-2020-2030</w:t>
              </w:r>
            </w:hyperlink>
          </w:p>
        </w:tc>
      </w:tr>
      <w:tr w:rsidRPr="003930CF" w:rsidR="00032D5C" w:rsidTr="0DA756D7" w14:paraId="6947F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274"/>
        </w:trPr>
        <w:tc>
          <w:tcPr>
            <w:tcW w:w="494" w:type="pct"/>
            <w:gridSpan w:val="2"/>
            <w:tcBorders>
              <w:top w:val="single" w:color="auto" w:sz="2"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CD34D3" w:rsidP="00032D5C" w:rsidRDefault="00032D5C" w14:paraId="1482C1C2" w14:textId="77777777">
            <w:pPr>
              <w:spacing w:after="0" w:line="240" w:lineRule="auto"/>
              <w:contextualSpacing/>
              <w:rPr>
                <w:rFonts w:cs="Arial"/>
                <w:b/>
                <w:sz w:val="24"/>
              </w:rPr>
            </w:pPr>
            <w:r w:rsidRPr="003930CF">
              <w:rPr>
                <w:rFonts w:cs="Arial"/>
                <w:b/>
                <w:sz w:val="24"/>
              </w:rPr>
              <w:t xml:space="preserve">4. </w:t>
            </w:r>
          </w:p>
          <w:p w:rsidRPr="003930CF" w:rsidR="00032D5C" w:rsidP="00032D5C" w:rsidRDefault="00032D5C" w14:paraId="774FDD41" w14:textId="77777777">
            <w:pPr>
              <w:spacing w:after="0" w:line="240" w:lineRule="auto"/>
              <w:contextualSpacing/>
              <w:rPr>
                <w:rFonts w:cs="Arial"/>
                <w:b/>
                <w:sz w:val="24"/>
              </w:rPr>
            </w:pPr>
            <w:r>
              <w:rPr>
                <w:rFonts w:cs="Arial"/>
                <w:b/>
                <w:sz w:val="24"/>
              </w:rPr>
              <w:t>Men and Women generally</w:t>
            </w:r>
          </w:p>
          <w:p w:rsidRPr="003930CF" w:rsidR="00032D5C" w:rsidP="00032D5C" w:rsidRDefault="00032D5C" w14:paraId="4DE80624" w14:textId="77777777">
            <w:pPr>
              <w:spacing w:after="0" w:line="240" w:lineRule="auto"/>
              <w:contextualSpacing/>
              <w:rPr>
                <w:rFonts w:cs="Arial"/>
                <w:b/>
                <w:sz w:val="24"/>
              </w:rPr>
            </w:pP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57100E" w:rsidP="00032D5C" w:rsidRDefault="0057100E" w14:paraId="594072E9" w14:textId="77777777">
            <w:pPr>
              <w:spacing w:after="0" w:line="240" w:lineRule="auto"/>
              <w:contextualSpacing/>
              <w:rPr>
                <w:rFonts w:cs="Arial"/>
                <w:sz w:val="24"/>
              </w:rPr>
            </w:pPr>
          </w:p>
          <w:p w:rsidRPr="003930CF" w:rsidR="00032D5C" w:rsidP="00032D5C" w:rsidRDefault="00032D5C" w14:paraId="18853AB3" w14:textId="77777777">
            <w:pPr>
              <w:spacing w:after="0" w:line="240" w:lineRule="auto"/>
              <w:contextualSpacing/>
              <w:rPr>
                <w:rFonts w:cs="Arial"/>
                <w:sz w:val="24"/>
              </w:rPr>
            </w:pPr>
            <w:r w:rsidRPr="003930CF">
              <w:rPr>
                <w:rFonts w:cs="Arial"/>
                <w:sz w:val="24"/>
              </w:rPr>
              <w:t xml:space="preserve">Female </w:t>
            </w:r>
            <w:r w:rsidRPr="003930CF">
              <w:rPr>
                <w:rFonts w:cs="Arial"/>
                <w:sz w:val="24"/>
              </w:rPr>
              <w:br/>
            </w:r>
            <w:r w:rsidRPr="003930CF">
              <w:rPr>
                <w:rFonts w:cs="Arial"/>
                <w:sz w:val="24"/>
              </w:rPr>
              <w:t>Male</w:t>
            </w: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032D5C" w:rsidP="00032D5C" w:rsidRDefault="00032D5C" w14:paraId="4A29A7A3" w14:textId="77777777">
            <w:pPr>
              <w:spacing w:after="0" w:line="240" w:lineRule="auto"/>
              <w:contextualSpacing/>
              <w:rPr>
                <w:rFonts w:cs="Arial"/>
                <w:sz w:val="24"/>
              </w:rPr>
            </w:pPr>
            <w:r w:rsidRPr="003930CF">
              <w:rPr>
                <w:rFonts w:cs="Arial"/>
                <w:sz w:val="24"/>
              </w:rPr>
              <w:t xml:space="preserve"> </w:t>
            </w: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57100E" w:rsidP="00032D5C" w:rsidRDefault="00CD34D3" w14:paraId="3B110469" w14:textId="77777777">
            <w:pPr>
              <w:spacing w:after="0" w:line="240" w:lineRule="auto"/>
              <w:contextualSpacing/>
              <w:rPr>
                <w:rFonts w:cs="Arial"/>
                <w:sz w:val="24"/>
              </w:rPr>
            </w:pPr>
            <w:r>
              <w:rPr>
                <w:rFonts w:cs="Arial"/>
                <w:sz w:val="24"/>
              </w:rPr>
              <w:t xml:space="preserve"> </w:t>
            </w:r>
          </w:p>
          <w:p w:rsidRPr="00ED5F1D" w:rsidR="00032D5C" w:rsidP="00032D5C" w:rsidRDefault="004C5F5C" w14:paraId="16E31513" w14:textId="77777777">
            <w:pPr>
              <w:spacing w:after="0" w:line="240" w:lineRule="auto"/>
              <w:contextualSpacing/>
              <w:rPr>
                <w:rFonts w:cs="Arial"/>
                <w:sz w:val="24"/>
              </w:rPr>
            </w:pPr>
            <w:r>
              <w:rPr>
                <w:rFonts w:cs="Arial"/>
                <w:sz w:val="24"/>
              </w:rPr>
              <w:t xml:space="preserve"> </w:t>
            </w:r>
            <w:r w:rsidRPr="00ED5F1D" w:rsidR="00032D5C">
              <w:rPr>
                <w:rFonts w:cs="Arial"/>
                <w:sz w:val="24"/>
              </w:rPr>
              <w:t>50.81%</w:t>
            </w:r>
          </w:p>
          <w:p w:rsidRPr="00ED5F1D" w:rsidR="00032D5C" w:rsidP="00032D5C" w:rsidRDefault="00CD34D3" w14:paraId="20AC4715" w14:textId="77777777">
            <w:pPr>
              <w:spacing w:after="0" w:line="240" w:lineRule="auto"/>
              <w:contextualSpacing/>
              <w:rPr>
                <w:rFonts w:cs="Arial"/>
                <w:sz w:val="24"/>
              </w:rPr>
            </w:pPr>
            <w:r>
              <w:rPr>
                <w:rFonts w:cs="Arial"/>
                <w:sz w:val="24"/>
              </w:rPr>
              <w:t xml:space="preserve"> </w:t>
            </w:r>
            <w:r w:rsidRPr="00ED5F1D" w:rsidR="00032D5C">
              <w:rPr>
                <w:rFonts w:cs="Arial"/>
                <w:sz w:val="24"/>
              </w:rPr>
              <w:t>49.19%</w:t>
            </w: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0DA756D7" w:rsidRDefault="34AF03F6" w14:paraId="2DBAA273" w14:textId="0B0CC2DE">
            <w:pPr>
              <w:spacing w:after="0" w:line="240" w:lineRule="auto"/>
              <w:contextualSpacing/>
              <w:rPr>
                <w:rFonts w:cs="Arial"/>
                <w:sz w:val="24"/>
              </w:rPr>
            </w:pPr>
            <w:r w:rsidRPr="0DA756D7">
              <w:rPr>
                <w:rFonts w:cs="Arial"/>
                <w:sz w:val="24"/>
              </w:rPr>
              <w:t>Data not held</w:t>
            </w:r>
          </w:p>
          <w:p w:rsidRPr="003930CF" w:rsidR="00032D5C" w:rsidP="0DA756D7" w:rsidRDefault="00032D5C" w14:paraId="0C2FA78E" w14:textId="32AD840B">
            <w:pPr>
              <w:spacing w:after="0" w:line="240" w:lineRule="auto"/>
              <w:contextualSpacing/>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A43FF2" w:rsidP="0DA756D7" w:rsidRDefault="00A43FF2" w14:paraId="5B305C0B" w14:textId="0B1A9D44">
            <w:pPr>
              <w:spacing w:after="0" w:line="240" w:lineRule="auto"/>
              <w:contextualSpacing/>
              <w:rPr>
                <w:rFonts w:cs="Arial"/>
                <w:sz w:val="24"/>
              </w:rPr>
            </w:pPr>
            <w:r w:rsidRPr="0DA756D7">
              <w:rPr>
                <w:rFonts w:cs="Arial"/>
                <w:sz w:val="24"/>
              </w:rPr>
              <w:t>There is no negative impact of this p</w:t>
            </w:r>
            <w:r w:rsidR="00623FD2">
              <w:rPr>
                <w:rFonts w:cs="Arial"/>
                <w:sz w:val="24"/>
              </w:rPr>
              <w:t xml:space="preserve">rotocol </w:t>
            </w:r>
            <w:r w:rsidRPr="0DA756D7" w:rsidR="4A4EAEC4">
              <w:rPr>
                <w:rFonts w:cs="Arial"/>
                <w:sz w:val="24"/>
              </w:rPr>
              <w:t xml:space="preserve">in </w:t>
            </w:r>
            <w:r w:rsidR="00623FD2">
              <w:rPr>
                <w:rFonts w:cs="Arial"/>
                <w:sz w:val="24"/>
              </w:rPr>
              <w:t>relation</w:t>
            </w:r>
            <w:r w:rsidRPr="0DA756D7" w:rsidR="4A4EAEC4">
              <w:rPr>
                <w:rFonts w:cs="Arial"/>
                <w:sz w:val="24"/>
              </w:rPr>
              <w:t xml:space="preserve"> to</w:t>
            </w:r>
            <w:r w:rsidRPr="0DA756D7">
              <w:rPr>
                <w:rFonts w:cs="Arial"/>
                <w:sz w:val="24"/>
              </w:rPr>
              <w:t xml:space="preserve"> gender.</w:t>
            </w:r>
          </w:p>
        </w:tc>
      </w:tr>
      <w:tr w:rsidRPr="003930CF" w:rsidR="00032D5C" w:rsidTr="0DA756D7" w14:paraId="3EC34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458"/>
        </w:trPr>
        <w:tc>
          <w:tcPr>
            <w:tcW w:w="494" w:type="pct"/>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CD34D3" w:rsidP="00032D5C" w:rsidRDefault="00032D5C" w14:paraId="0806D8B8" w14:textId="77777777">
            <w:pPr>
              <w:spacing w:after="0" w:line="240" w:lineRule="auto"/>
              <w:contextualSpacing/>
              <w:rPr>
                <w:rFonts w:cs="Arial"/>
                <w:b/>
                <w:sz w:val="24"/>
              </w:rPr>
            </w:pPr>
            <w:r w:rsidRPr="003930CF">
              <w:rPr>
                <w:rFonts w:cs="Arial"/>
                <w:b/>
                <w:sz w:val="24"/>
              </w:rPr>
              <w:t xml:space="preserve">5. </w:t>
            </w:r>
          </w:p>
          <w:p w:rsidRPr="003930CF" w:rsidR="00032D5C" w:rsidP="00032D5C" w:rsidRDefault="00032D5C" w14:paraId="09B4BBB3" w14:textId="77777777">
            <w:pPr>
              <w:spacing w:after="0" w:line="240" w:lineRule="auto"/>
              <w:contextualSpacing/>
              <w:rPr>
                <w:rFonts w:cs="Arial"/>
                <w:b/>
                <w:sz w:val="24"/>
              </w:rPr>
            </w:pPr>
            <w:r w:rsidRPr="003930CF">
              <w:rPr>
                <w:rFonts w:cs="Arial"/>
                <w:b/>
                <w:sz w:val="24"/>
              </w:rPr>
              <w:t>Marital Status</w:t>
            </w: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032D5C" w:rsidP="00032D5C" w:rsidRDefault="00032D5C" w14:paraId="759185FC" w14:textId="77777777">
            <w:pPr>
              <w:spacing w:after="0" w:line="240" w:lineRule="auto"/>
              <w:contextualSpacing/>
              <w:rPr>
                <w:rFonts w:cs="Arial"/>
                <w:sz w:val="24"/>
              </w:rPr>
            </w:pPr>
          </w:p>
          <w:p w:rsidR="00032D5C" w:rsidP="00032D5C" w:rsidRDefault="00032D5C" w14:paraId="6ACE0B15" w14:textId="77777777">
            <w:pPr>
              <w:spacing w:after="0" w:line="240" w:lineRule="auto"/>
              <w:contextualSpacing/>
              <w:rPr>
                <w:rFonts w:cs="Arial"/>
                <w:sz w:val="24"/>
              </w:rPr>
            </w:pPr>
            <w:r>
              <w:rPr>
                <w:rFonts w:cs="Arial"/>
                <w:sz w:val="24"/>
              </w:rPr>
              <w:t>Single</w:t>
            </w:r>
          </w:p>
          <w:p w:rsidR="00032D5C" w:rsidP="00032D5C" w:rsidRDefault="00032D5C" w14:paraId="7D8C0C40" w14:textId="77777777">
            <w:pPr>
              <w:spacing w:after="0" w:line="240" w:lineRule="auto"/>
              <w:contextualSpacing/>
              <w:rPr>
                <w:rFonts w:cs="Arial"/>
                <w:sz w:val="24"/>
              </w:rPr>
            </w:pPr>
            <w:r w:rsidRPr="003930CF">
              <w:rPr>
                <w:rFonts w:cs="Arial"/>
                <w:sz w:val="24"/>
              </w:rPr>
              <w:t>Married</w:t>
            </w:r>
          </w:p>
          <w:p w:rsidR="00032D5C" w:rsidP="00032D5C" w:rsidRDefault="00032D5C" w14:paraId="00BEFB8C" w14:textId="77777777">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rsidR="00032D5C" w:rsidP="00032D5C" w:rsidRDefault="00032D5C" w14:paraId="39C4ECEC" w14:textId="77777777">
            <w:pPr>
              <w:spacing w:after="0" w:line="240" w:lineRule="auto"/>
              <w:contextualSpacing/>
              <w:rPr>
                <w:rFonts w:cs="Arial"/>
                <w:sz w:val="24"/>
              </w:rPr>
            </w:pPr>
            <w:r>
              <w:rPr>
                <w:rFonts w:cs="Arial"/>
                <w:sz w:val="24"/>
              </w:rPr>
              <w:t>Divorced</w:t>
            </w:r>
          </w:p>
          <w:p w:rsidRPr="003930CF" w:rsidR="00032D5C" w:rsidP="00032D5C" w:rsidRDefault="00032D5C" w14:paraId="52C1E304" w14:textId="77777777">
            <w:pPr>
              <w:spacing w:after="0" w:line="240" w:lineRule="auto"/>
              <w:contextualSpacing/>
              <w:rPr>
                <w:rFonts w:cs="Arial"/>
                <w:sz w:val="24"/>
              </w:rPr>
            </w:pPr>
            <w:r>
              <w:rPr>
                <w:rFonts w:cs="Arial"/>
                <w:sz w:val="24"/>
              </w:rPr>
              <w:t>Widowed</w:t>
            </w:r>
          </w:p>
          <w:p w:rsidRPr="003930CF" w:rsidR="00032D5C" w:rsidP="00032D5C" w:rsidRDefault="00032D5C" w14:paraId="732EE81E" w14:textId="77777777">
            <w:pPr>
              <w:spacing w:after="0" w:line="240" w:lineRule="auto"/>
              <w:contextualSpacing/>
              <w:rPr>
                <w:rFonts w:cs="Arial"/>
                <w:sz w:val="24"/>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CD34D3" w:rsidR="00CD34D3" w:rsidP="00032D5C" w:rsidRDefault="00CD34D3" w14:paraId="698BB4AB" w14:textId="77777777">
            <w:pPr>
              <w:spacing w:after="0" w:line="240" w:lineRule="auto"/>
              <w:contextualSpacing/>
              <w:rPr>
                <w:rFonts w:eastAsia="Calibri" w:cs="Arial"/>
                <w:b/>
                <w:sz w:val="24"/>
                <w:szCs w:val="22"/>
              </w:rPr>
            </w:pPr>
          </w:p>
          <w:p w:rsidRPr="00CD34D3" w:rsidR="00032D5C" w:rsidP="00032D5C" w:rsidRDefault="00032D5C" w14:paraId="2F9EE202" w14:textId="77777777">
            <w:pPr>
              <w:spacing w:after="0" w:line="240" w:lineRule="auto"/>
              <w:contextualSpacing/>
              <w:rPr>
                <w:rFonts w:eastAsia="Calibri" w:cs="Arial"/>
                <w:sz w:val="24"/>
                <w:szCs w:val="22"/>
              </w:rPr>
            </w:pPr>
            <w:r w:rsidRPr="00CD34D3">
              <w:rPr>
                <w:rFonts w:eastAsia="Calibri" w:cs="Arial"/>
                <w:sz w:val="24"/>
                <w:szCs w:val="22"/>
              </w:rPr>
              <w:t>49.82%</w:t>
            </w:r>
          </w:p>
          <w:p w:rsidRPr="00CD34D3" w:rsidR="00032D5C" w:rsidP="00032D5C" w:rsidRDefault="00032D5C" w14:paraId="7D51310D" w14:textId="77777777">
            <w:pPr>
              <w:spacing w:after="0" w:line="240" w:lineRule="auto"/>
              <w:contextualSpacing/>
              <w:rPr>
                <w:rFonts w:eastAsia="Calibri" w:cs="Arial"/>
                <w:sz w:val="24"/>
                <w:szCs w:val="22"/>
              </w:rPr>
            </w:pPr>
            <w:r w:rsidRPr="00CD34D3">
              <w:rPr>
                <w:rFonts w:eastAsia="Calibri" w:cs="Arial"/>
                <w:sz w:val="24"/>
                <w:szCs w:val="22"/>
              </w:rPr>
              <w:t>32.94%</w:t>
            </w:r>
          </w:p>
          <w:p w:rsidRPr="00CD34D3" w:rsidR="00032D5C" w:rsidP="00032D5C" w:rsidRDefault="00565A2D" w14:paraId="2ED3C71F"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0.26%</w:t>
            </w:r>
          </w:p>
          <w:p w:rsidRPr="00CD34D3" w:rsidR="00032D5C" w:rsidP="00032D5C" w:rsidRDefault="00565A2D" w14:paraId="0D8AAC6F"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4.73%</w:t>
            </w:r>
          </w:p>
          <w:p w:rsidRPr="00CD34D3" w:rsidR="00032D5C" w:rsidP="00032D5C" w:rsidRDefault="00565A2D" w14:paraId="1C05CC55"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6.15%</w:t>
            </w:r>
          </w:p>
          <w:p w:rsidRPr="00CD34D3" w:rsidR="00032D5C" w:rsidP="00032D5C" w:rsidRDefault="00565A2D" w14:paraId="257CA096"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6.1%</w:t>
            </w:r>
          </w:p>
          <w:p w:rsidRPr="00CD34D3" w:rsidR="00032D5C" w:rsidP="00032D5C" w:rsidRDefault="00032D5C" w14:paraId="39296DD0" w14:textId="77777777">
            <w:pPr>
              <w:spacing w:after="0" w:line="240" w:lineRule="auto"/>
              <w:contextualSpacing/>
              <w:rPr>
                <w:rFonts w:cs="Arial"/>
                <w:sz w:val="24"/>
              </w:rPr>
            </w:pP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D34D3" w:rsidR="00CD34D3" w:rsidP="00032D5C" w:rsidRDefault="00CD34D3" w14:paraId="05669DCE" w14:textId="77777777">
            <w:pPr>
              <w:spacing w:after="0" w:line="240" w:lineRule="auto"/>
              <w:contextualSpacing/>
              <w:rPr>
                <w:rFonts w:eastAsia="Calibri" w:cs="Arial"/>
                <w:b/>
                <w:sz w:val="24"/>
                <w:szCs w:val="22"/>
              </w:rPr>
            </w:pPr>
          </w:p>
          <w:p w:rsidRPr="00CD34D3" w:rsidR="00032D5C" w:rsidP="00032D5C" w:rsidRDefault="00CD34D3" w14:paraId="4CC0A820" w14:textId="77777777">
            <w:pPr>
              <w:spacing w:after="0" w:line="240" w:lineRule="auto"/>
              <w:contextualSpacing/>
              <w:rPr>
                <w:rFonts w:eastAsia="Calibri" w:cs="Arial"/>
                <w:sz w:val="24"/>
                <w:szCs w:val="22"/>
              </w:rPr>
            </w:pPr>
            <w:r>
              <w:rPr>
                <w:rFonts w:eastAsia="Calibri" w:cs="Arial"/>
                <w:sz w:val="24"/>
                <w:szCs w:val="22"/>
              </w:rPr>
              <w:t xml:space="preserve"> </w:t>
            </w:r>
            <w:r w:rsidRPr="00CD34D3" w:rsidR="00032D5C">
              <w:rPr>
                <w:rFonts w:eastAsia="Calibri" w:cs="Arial"/>
                <w:sz w:val="24"/>
                <w:szCs w:val="22"/>
              </w:rPr>
              <w:t>38.07%</w:t>
            </w:r>
          </w:p>
          <w:p w:rsidRPr="00CD34D3" w:rsidR="00032D5C" w:rsidP="00032D5C" w:rsidRDefault="00565A2D" w14:paraId="15FEA79F"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45.59%</w:t>
            </w:r>
          </w:p>
          <w:p w:rsidRPr="00CD34D3" w:rsidR="00032D5C" w:rsidP="00032D5C" w:rsidRDefault="00565A2D" w14:paraId="657149FD"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0.18%</w:t>
            </w:r>
          </w:p>
          <w:p w:rsidRPr="00CD34D3" w:rsidR="00032D5C" w:rsidP="00032D5C" w:rsidRDefault="00565A2D" w14:paraId="463056D6"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3.78%</w:t>
            </w:r>
          </w:p>
          <w:p w:rsidRPr="00CD34D3" w:rsidR="00032D5C" w:rsidP="00032D5C" w:rsidRDefault="00565A2D" w14:paraId="4780271C" w14:textId="77777777">
            <w:pPr>
              <w:spacing w:after="0" w:line="240" w:lineRule="auto"/>
              <w:contextualSpacing/>
              <w:rPr>
                <w:rFonts w:eastAsia="Calibri" w:cs="Arial"/>
                <w:sz w:val="24"/>
                <w:szCs w:val="22"/>
              </w:rPr>
            </w:pPr>
            <w:r w:rsidRPr="00CD34D3">
              <w:rPr>
                <w:rFonts w:eastAsia="Calibri" w:cs="Arial"/>
                <w:sz w:val="24"/>
                <w:szCs w:val="22"/>
              </w:rPr>
              <w:t xml:space="preserve">   </w:t>
            </w:r>
            <w:r w:rsidRPr="00CD34D3" w:rsidR="00032D5C">
              <w:rPr>
                <w:rFonts w:eastAsia="Calibri" w:cs="Arial"/>
                <w:sz w:val="24"/>
                <w:szCs w:val="22"/>
              </w:rPr>
              <w:t>6.02%</w:t>
            </w:r>
          </w:p>
          <w:p w:rsidRPr="00CD34D3" w:rsidR="00032D5C" w:rsidP="00032D5C" w:rsidRDefault="00565A2D" w14:paraId="1A692F12" w14:textId="77777777">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Pr="00CD34D3" w:rsidR="00032D5C">
              <w:rPr>
                <w:rFonts w:eastAsia="Calibri" w:cs="Arial"/>
                <w:sz w:val="24"/>
                <w:szCs w:val="22"/>
              </w:rPr>
              <w:t>6.36%</w:t>
            </w:r>
          </w:p>
          <w:p w:rsidRPr="00CD34D3" w:rsidR="00032D5C" w:rsidP="00032D5C" w:rsidRDefault="00032D5C" w14:paraId="503F8D78" w14:textId="77777777">
            <w:pPr>
              <w:spacing w:after="0" w:line="240" w:lineRule="auto"/>
              <w:contextualSpacing/>
              <w:rPr>
                <w:rFonts w:cs="Arial"/>
                <w:sz w:val="24"/>
              </w:rPr>
            </w:pP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0DA756D7" w:rsidRDefault="44E1F050" w14:paraId="0F2EDF1C" w14:textId="0B0CC2DE">
            <w:pPr>
              <w:spacing w:after="0" w:line="240" w:lineRule="auto"/>
              <w:contextualSpacing/>
              <w:rPr>
                <w:rFonts w:cs="Arial"/>
                <w:sz w:val="24"/>
              </w:rPr>
            </w:pPr>
            <w:r w:rsidRPr="0DA756D7">
              <w:rPr>
                <w:rFonts w:cs="Arial"/>
                <w:sz w:val="24"/>
              </w:rPr>
              <w:t>Data not held</w:t>
            </w:r>
          </w:p>
          <w:p w:rsidRPr="003930CF" w:rsidR="00032D5C" w:rsidP="0DA756D7" w:rsidRDefault="00032D5C" w14:paraId="31231CD2" w14:textId="5C8D2C06">
            <w:pPr>
              <w:spacing w:after="0" w:line="240" w:lineRule="auto"/>
              <w:contextualSpacing/>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623FD2" w:rsidR="00A43FF2" w:rsidP="00623FD2" w:rsidRDefault="00623FD2" w14:paraId="41DC62B3" w14:textId="226E1FBF">
            <w:pPr>
              <w:spacing w:before="100" w:beforeAutospacing="1" w:after="100" w:afterAutospacing="1" w:line="300" w:lineRule="atLeast"/>
              <w:rPr>
                <w:rFonts w:cs="Arial"/>
                <w:sz w:val="24"/>
                <w:lang w:eastAsia="en-GB"/>
              </w:rPr>
            </w:pPr>
            <w:r w:rsidRPr="00623FD2">
              <w:rPr>
                <w:rFonts w:cs="Arial"/>
                <w:sz w:val="24"/>
                <w:lang w:eastAsia="en-GB"/>
              </w:rPr>
              <w:t xml:space="preserve">CAMHS does not differentiate between family structures, whether single-parent households, two-parent families, or those where parents are divorced or separated. The </w:t>
            </w:r>
            <w:r>
              <w:rPr>
                <w:rFonts w:cs="Arial"/>
                <w:sz w:val="24"/>
                <w:lang w:eastAsia="en-GB"/>
              </w:rPr>
              <w:t xml:space="preserve">protocol </w:t>
            </w:r>
            <w:r w:rsidRPr="00623FD2">
              <w:rPr>
                <w:rFonts w:cs="Arial"/>
                <w:sz w:val="24"/>
                <w:lang w:eastAsia="en-GB"/>
              </w:rPr>
              <w:t>applies equally to all and does not create any negative impact in relation to marital status.</w:t>
            </w:r>
          </w:p>
        </w:tc>
      </w:tr>
      <w:tr w:rsidRPr="003930CF" w:rsidR="00032D5C" w:rsidTr="0DA756D7" w14:paraId="280A6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1538"/>
        </w:trPr>
        <w:tc>
          <w:tcPr>
            <w:tcW w:w="494" w:type="pct"/>
            <w:gridSpan w:val="2"/>
            <w:tcBorders>
              <w:top w:val="single" w:color="auto" w:sz="4" w:space="0"/>
              <w:left w:val="single" w:color="auto" w:sz="8" w:space="0"/>
              <w:bottom w:val="single" w:color="000000" w:themeColor="text1" w:sz="0" w:space="0"/>
              <w:right w:val="single" w:color="auto" w:sz="4" w:space="0"/>
            </w:tcBorders>
            <w:shd w:val="clear" w:color="auto" w:fill="EDF7F9"/>
            <w:tcMar>
              <w:top w:w="0" w:type="dxa"/>
              <w:left w:w="108" w:type="dxa"/>
              <w:bottom w:w="0" w:type="dxa"/>
              <w:right w:w="108" w:type="dxa"/>
            </w:tcMar>
          </w:tcPr>
          <w:p w:rsidR="00CD34D3" w:rsidP="00032D5C" w:rsidRDefault="00032D5C" w14:paraId="648E03CD" w14:textId="77777777">
            <w:pPr>
              <w:spacing w:after="0" w:line="240" w:lineRule="auto"/>
              <w:contextualSpacing/>
              <w:rPr>
                <w:rFonts w:cs="Arial"/>
                <w:b/>
                <w:sz w:val="24"/>
              </w:rPr>
            </w:pPr>
            <w:r w:rsidRPr="003930CF">
              <w:rPr>
                <w:rFonts w:cs="Arial"/>
                <w:b/>
                <w:sz w:val="24"/>
              </w:rPr>
              <w:t xml:space="preserve">6. </w:t>
            </w:r>
          </w:p>
          <w:p w:rsidRPr="003930CF" w:rsidR="00032D5C" w:rsidP="00032D5C" w:rsidRDefault="00032D5C" w14:paraId="3734BEBE" w14:textId="77777777">
            <w:pPr>
              <w:spacing w:after="0" w:line="240" w:lineRule="auto"/>
              <w:contextualSpacing/>
              <w:rPr>
                <w:rFonts w:cs="Arial"/>
                <w:b/>
                <w:sz w:val="24"/>
              </w:rPr>
            </w:pPr>
            <w:r w:rsidRPr="003930CF">
              <w:rPr>
                <w:rFonts w:cs="Arial"/>
                <w:b/>
                <w:sz w:val="24"/>
              </w:rPr>
              <w:t>Race</w:t>
            </w:r>
          </w:p>
          <w:p w:rsidRPr="003930CF" w:rsidR="00032D5C" w:rsidP="00032D5C" w:rsidRDefault="00032D5C" w14:paraId="7D864EBE" w14:textId="77777777">
            <w:pPr>
              <w:spacing w:after="0" w:line="240" w:lineRule="auto"/>
              <w:contextualSpacing/>
              <w:rPr>
                <w:rFonts w:cs="Arial"/>
                <w:b/>
                <w:sz w:val="24"/>
              </w:rPr>
            </w:pPr>
            <w:r w:rsidRPr="003930CF">
              <w:rPr>
                <w:rFonts w:cs="Arial"/>
                <w:b/>
                <w:sz w:val="24"/>
              </w:rPr>
              <w:t>Ethnicity</w:t>
            </w: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565A2D" w:rsidP="00032D5C" w:rsidRDefault="00565A2D" w14:paraId="2487D96B" w14:textId="77777777">
            <w:pPr>
              <w:spacing w:after="0" w:line="240" w:lineRule="auto"/>
              <w:contextualSpacing/>
              <w:rPr>
                <w:rFonts w:cs="Arial"/>
                <w:sz w:val="24"/>
              </w:rPr>
            </w:pPr>
          </w:p>
          <w:p w:rsidRPr="003930CF" w:rsidR="00032D5C" w:rsidP="00565A2D" w:rsidRDefault="00565A2D" w14:paraId="0AACA43B" w14:textId="77777777">
            <w:pPr>
              <w:spacing w:after="0" w:line="240" w:lineRule="auto"/>
              <w:contextualSpacing/>
              <w:rPr>
                <w:rFonts w:cs="Arial"/>
                <w:sz w:val="24"/>
              </w:rPr>
            </w:pPr>
            <w:r>
              <w:rPr>
                <w:rFonts w:cs="Arial"/>
                <w:sz w:val="24"/>
              </w:rPr>
              <w:t>White                   B</w:t>
            </w:r>
            <w:r w:rsidRPr="003930CF" w:rsidR="00032D5C">
              <w:rPr>
                <w:rFonts w:cs="Arial"/>
                <w:sz w:val="24"/>
              </w:rPr>
              <w:t>M</w:t>
            </w:r>
            <w:r>
              <w:rPr>
                <w:rFonts w:cs="Arial"/>
                <w:sz w:val="24"/>
              </w:rPr>
              <w:t>E</w:t>
            </w:r>
            <w:r w:rsidRPr="003930CF" w:rsidR="00032D5C">
              <w:rPr>
                <w:rFonts w:cs="Arial"/>
                <w:sz w:val="24"/>
              </w:rPr>
              <w:t xml:space="preserve">                  </w:t>
            </w: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565A2D" w:rsidP="00032D5C" w:rsidRDefault="00565A2D" w14:paraId="1C25346B" w14:textId="77777777">
            <w:pPr>
              <w:spacing w:after="0" w:line="240" w:lineRule="auto"/>
              <w:contextualSpacing/>
              <w:rPr>
                <w:rFonts w:cs="Arial"/>
                <w:sz w:val="24"/>
              </w:rPr>
            </w:pPr>
          </w:p>
          <w:p w:rsidRPr="003930CF" w:rsidR="00032D5C" w:rsidP="00565A2D" w:rsidRDefault="00032D5C" w14:paraId="5A589D33" w14:textId="77777777">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565A2D" w:rsidR="00565A2D" w:rsidP="00565A2D" w:rsidRDefault="00565A2D" w14:paraId="14938D70" w14:textId="77777777">
            <w:pPr>
              <w:spacing w:after="0" w:line="240" w:lineRule="auto"/>
              <w:contextualSpacing/>
              <w:rPr>
                <w:rFonts w:cs="Arial"/>
                <w:sz w:val="24"/>
              </w:rPr>
            </w:pPr>
          </w:p>
          <w:p w:rsidRPr="00565A2D" w:rsidR="00565A2D" w:rsidP="00565A2D" w:rsidRDefault="00565A2D" w14:paraId="7BA5C857" w14:textId="77777777">
            <w:pPr>
              <w:spacing w:after="0" w:line="240" w:lineRule="auto"/>
              <w:contextualSpacing/>
              <w:rPr>
                <w:rFonts w:cs="Arial"/>
                <w:sz w:val="24"/>
              </w:rPr>
            </w:pPr>
            <w:r w:rsidRPr="00565A2D">
              <w:rPr>
                <w:rFonts w:cs="Arial"/>
                <w:sz w:val="24"/>
              </w:rPr>
              <w:t>96.55%</w:t>
            </w:r>
          </w:p>
          <w:p w:rsidRPr="003930CF" w:rsidR="00032D5C" w:rsidP="00565A2D" w:rsidRDefault="00565A2D" w14:paraId="2203BCD3" w14:textId="77777777">
            <w:pPr>
              <w:spacing w:after="0" w:line="240" w:lineRule="auto"/>
              <w:contextualSpacing/>
              <w:rPr>
                <w:rFonts w:cs="Arial"/>
                <w:sz w:val="24"/>
              </w:rPr>
            </w:pPr>
            <w:r w:rsidRPr="00565A2D">
              <w:rPr>
                <w:rFonts w:cs="Arial"/>
                <w:sz w:val="24"/>
              </w:rPr>
              <w:t xml:space="preserve"> 3.45%            </w:t>
            </w: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0DA756D7" w:rsidRDefault="78EA729B" w14:paraId="1FA6747A" w14:textId="0B0CC2DE">
            <w:pPr>
              <w:spacing w:after="0" w:line="240" w:lineRule="auto"/>
              <w:contextualSpacing/>
              <w:rPr>
                <w:rFonts w:cs="Arial"/>
                <w:sz w:val="24"/>
              </w:rPr>
            </w:pPr>
            <w:r w:rsidRPr="0DA756D7">
              <w:rPr>
                <w:rFonts w:cs="Arial"/>
                <w:sz w:val="24"/>
              </w:rPr>
              <w:t>Data not held</w:t>
            </w:r>
          </w:p>
          <w:p w:rsidRPr="003930CF" w:rsidR="00032D5C" w:rsidP="0DA756D7" w:rsidRDefault="00032D5C" w14:paraId="046FB104" w14:textId="02FD305E">
            <w:pPr>
              <w:spacing w:after="0" w:line="240" w:lineRule="auto"/>
              <w:contextualSpacing/>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270AE0" w:rsidR="00943EE4" w:rsidP="00032D5C" w:rsidRDefault="00943EE4" w14:paraId="4BE68912" w14:textId="77777777">
            <w:pPr>
              <w:spacing w:after="0" w:line="240" w:lineRule="auto"/>
              <w:contextualSpacing/>
              <w:rPr>
                <w:rFonts w:cs="Arial"/>
                <w:sz w:val="24"/>
              </w:rPr>
            </w:pPr>
            <w:r w:rsidRPr="00270AE0">
              <w:rPr>
                <w:rFonts w:cs="Arial"/>
                <w:sz w:val="24"/>
              </w:rPr>
              <w:t xml:space="preserve">CAMHS and Adult Mental Health Services does not differentiate between racial identities. </w:t>
            </w:r>
          </w:p>
          <w:p w:rsidRPr="00270AE0" w:rsidR="00363FC5" w:rsidP="00032D5C" w:rsidRDefault="00363FC5" w14:paraId="66254E3B" w14:textId="77777777">
            <w:pPr>
              <w:spacing w:after="0" w:line="240" w:lineRule="auto"/>
              <w:contextualSpacing/>
              <w:rPr>
                <w:rFonts w:cs="Arial"/>
                <w:sz w:val="24"/>
              </w:rPr>
            </w:pPr>
          </w:p>
          <w:p w:rsidR="00A43FF2" w:rsidP="0DA756D7" w:rsidRDefault="00A43FF2" w14:paraId="40370D58" w14:textId="06317EDB">
            <w:pPr>
              <w:spacing w:after="0" w:line="240" w:lineRule="auto"/>
              <w:contextualSpacing/>
              <w:rPr>
                <w:rFonts w:cs="Arial"/>
                <w:sz w:val="24"/>
              </w:rPr>
            </w:pPr>
            <w:r w:rsidRPr="0DA756D7">
              <w:rPr>
                <w:rFonts w:cs="Arial"/>
                <w:sz w:val="24"/>
              </w:rPr>
              <w:t>There is no negative impact of this p</w:t>
            </w:r>
            <w:r w:rsidR="00623FD2">
              <w:rPr>
                <w:rFonts w:cs="Arial"/>
                <w:sz w:val="24"/>
              </w:rPr>
              <w:t xml:space="preserve">rotocol </w:t>
            </w:r>
            <w:r w:rsidRPr="0DA756D7" w:rsidR="65879D2F">
              <w:rPr>
                <w:rFonts w:cs="Arial"/>
                <w:sz w:val="24"/>
              </w:rPr>
              <w:t>regarding</w:t>
            </w:r>
            <w:r w:rsidRPr="0DA756D7">
              <w:rPr>
                <w:rFonts w:cs="Arial"/>
                <w:sz w:val="24"/>
              </w:rPr>
              <w:t xml:space="preserve"> race or ethnicity.  </w:t>
            </w:r>
          </w:p>
          <w:p w:rsidRPr="00270AE0" w:rsidR="00623FD2" w:rsidP="0DA756D7" w:rsidRDefault="00623FD2" w14:paraId="62DDE32D" w14:textId="77777777">
            <w:pPr>
              <w:spacing w:after="0" w:line="240" w:lineRule="auto"/>
              <w:contextualSpacing/>
              <w:rPr>
                <w:rFonts w:cs="Arial"/>
                <w:sz w:val="24"/>
              </w:rPr>
            </w:pPr>
          </w:p>
          <w:p w:rsidRPr="00270AE0" w:rsidR="00363FC5" w:rsidP="0DA756D7" w:rsidRDefault="00363FC5" w14:paraId="10E971FB" w14:textId="0294C2D1">
            <w:pPr>
              <w:spacing w:after="0" w:line="240" w:lineRule="auto"/>
              <w:contextualSpacing/>
              <w:rPr>
                <w:sz w:val="24"/>
              </w:rPr>
            </w:pPr>
            <w:r w:rsidRPr="0DA756D7">
              <w:rPr>
                <w:sz w:val="24"/>
              </w:rPr>
              <w:t xml:space="preserve">There is emerging evidence suggesting a link between race and serious mental illness in children and young people in Northern Ireland, there is limited local research which makes it challenging to assess the full extent of racial disparities (Mental Health in Northern Ireland – Fundamental Facts 2023) </w:t>
            </w:r>
            <w:hyperlink r:id="rId19">
              <w:r w:rsidRPr="0DA756D7">
                <w:rPr>
                  <w:rStyle w:val="Hyperlink"/>
                  <w:color w:val="auto"/>
                  <w:sz w:val="24"/>
                </w:rPr>
                <w:t>Northern Ireland Fundamental Facts October 2023.pdf</w:t>
              </w:r>
            </w:hyperlink>
            <w:r w:rsidRPr="0DA756D7">
              <w:rPr>
                <w:sz w:val="24"/>
              </w:rPr>
              <w:t xml:space="preserve">.  </w:t>
            </w:r>
          </w:p>
          <w:p w:rsidR="0DA756D7" w:rsidP="0DA756D7" w:rsidRDefault="0DA756D7" w14:paraId="0F98D7B1" w14:textId="6DF111B7">
            <w:pPr>
              <w:spacing w:after="0" w:line="240" w:lineRule="auto"/>
              <w:contextualSpacing/>
              <w:rPr>
                <w:sz w:val="24"/>
              </w:rPr>
            </w:pPr>
          </w:p>
          <w:p w:rsidRPr="00270AE0" w:rsidR="00363FC5" w:rsidP="00363FC5" w:rsidRDefault="00363FC5" w14:paraId="66C67064" w14:textId="77777777">
            <w:pPr>
              <w:rPr>
                <w:sz w:val="24"/>
              </w:rPr>
            </w:pPr>
            <w:r w:rsidRPr="00270AE0">
              <w:rPr>
                <w:sz w:val="24"/>
              </w:rPr>
              <w:t xml:space="preserve">In terms of UK-Wide Evidence a 2025 scoping review found that experiences of racism are associated with poor mental health outcomes in children and young people across the UK. These include anxiety, depression, and even suicidality (The Association between experiences of racism and mental health on children and young people in the UK; rapid scoping review) </w:t>
            </w:r>
            <w:hyperlink w:history="1" r:id="rId20">
              <w:r w:rsidRPr="00270AE0">
                <w:rPr>
                  <w:rStyle w:val="Hyperlink"/>
                  <w:color w:val="auto"/>
                  <w:sz w:val="24"/>
                </w:rPr>
                <w:t xml:space="preserve">The association between experiences of racism and mental health on children and young people in the UK: rapid scoping review | </w:t>
              </w:r>
              <w:proofErr w:type="spellStart"/>
              <w:r w:rsidRPr="00270AE0">
                <w:rPr>
                  <w:rStyle w:val="Hyperlink"/>
                  <w:color w:val="auto"/>
                  <w:sz w:val="24"/>
                </w:rPr>
                <w:t>BJPsych</w:t>
              </w:r>
              <w:proofErr w:type="spellEnd"/>
              <w:r w:rsidRPr="00270AE0">
                <w:rPr>
                  <w:rStyle w:val="Hyperlink"/>
                  <w:color w:val="auto"/>
                  <w:sz w:val="24"/>
                </w:rPr>
                <w:t xml:space="preserve"> Open | Cambridge Core</w:t>
              </w:r>
            </w:hyperlink>
            <w:r w:rsidRPr="00270AE0">
              <w:rPr>
                <w:sz w:val="24"/>
              </w:rPr>
              <w:t xml:space="preserve">. The review </w:t>
            </w:r>
            <w:r w:rsidRPr="00270AE0">
              <w:rPr>
                <w:sz w:val="24"/>
              </w:rPr>
              <w:t xml:space="preserve">highlighted that racial trauma </w:t>
            </w:r>
            <w:proofErr w:type="gramStart"/>
            <w:r w:rsidRPr="00270AE0">
              <w:rPr>
                <w:sz w:val="24"/>
              </w:rPr>
              <w:t>can</w:t>
            </w:r>
            <w:proofErr w:type="gramEnd"/>
            <w:r w:rsidRPr="00270AE0">
              <w:rPr>
                <w:sz w:val="24"/>
              </w:rPr>
              <w:t xml:space="preserve"> have lasting psychological effects. </w:t>
            </w:r>
          </w:p>
          <w:p w:rsidRPr="00270AE0" w:rsidR="00363FC5" w:rsidP="00363FC5" w:rsidRDefault="00363FC5" w14:paraId="65D28DBC" w14:textId="77777777">
            <w:pPr>
              <w:rPr>
                <w:sz w:val="24"/>
              </w:rPr>
            </w:pPr>
            <w:r w:rsidRPr="00270AE0">
              <w:rPr>
                <w:sz w:val="24"/>
              </w:rPr>
              <w:t xml:space="preserve">A study on newcomer children in Northern Ireland found that ethnic minority youth face unique challenges, including trauma, disruption, and cultural dislocation, which can negatively affect their mental health (Multilingual Minds: the Mental Health and Wellbeing of New Comer Children and Young People in Northern Ireland and the role of the Education Authority Youth Service) </w:t>
            </w:r>
            <w:hyperlink w:history="1" r:id="rId21">
              <w:r w:rsidRPr="00270AE0">
                <w:rPr>
                  <w:rStyle w:val="Hyperlink"/>
                  <w:color w:val="auto"/>
                  <w:sz w:val="24"/>
                </w:rPr>
                <w:t>EA-Youth-Service-Newcomer-Research-Report.pdf</w:t>
              </w:r>
            </w:hyperlink>
            <w:r w:rsidRPr="00270AE0">
              <w:rPr>
                <w:sz w:val="24"/>
              </w:rPr>
              <w:t xml:space="preserve">. These children often experience barriers to accessing mental health services, and their needs may be overlooked due to underrepresentation in surveys and clinical data - </w:t>
            </w:r>
            <w:hyperlink w:history="1" r:id="rId22">
              <w:r w:rsidRPr="00270AE0">
                <w:rPr>
                  <w:rStyle w:val="Hyperlink"/>
                  <w:color w:val="auto"/>
                  <w:sz w:val="24"/>
                </w:rPr>
                <w:t>An examination of health inequalities in Northern Ireland: understanding the health, well-being and mortality risk of minority and hard-to-reach groups in society - Northern Ireland Longitudinal Study</w:t>
              </w:r>
            </w:hyperlink>
            <w:r w:rsidRPr="00270AE0">
              <w:rPr>
                <w:sz w:val="24"/>
              </w:rPr>
              <w:t xml:space="preserve">.  </w:t>
            </w:r>
          </w:p>
          <w:p w:rsidRPr="00270AE0" w:rsidR="00363FC5" w:rsidP="00363FC5" w:rsidRDefault="00363FC5" w14:paraId="5994443B" w14:textId="77777777">
            <w:pPr>
              <w:spacing w:after="0" w:line="240" w:lineRule="auto"/>
              <w:contextualSpacing/>
              <w:rPr>
                <w:rFonts w:cs="Arial"/>
                <w:sz w:val="24"/>
              </w:rPr>
            </w:pPr>
            <w:r w:rsidRPr="00270AE0">
              <w:rPr>
                <w:sz w:val="24"/>
              </w:rPr>
              <w:t>Broader structural factors—such as poverty, housing insecurity, and discrimination—disproportionately affect minority ethnic groups in Northern Ireland and are known contributors to poor mental health.</w:t>
            </w:r>
          </w:p>
        </w:tc>
      </w:tr>
      <w:tr w:rsidRPr="003930CF" w:rsidR="00032D5C" w:rsidTr="0DA756D7" w14:paraId="23F5D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552"/>
        </w:trPr>
        <w:tc>
          <w:tcPr>
            <w:tcW w:w="494" w:type="pct"/>
            <w:gridSpan w:val="2"/>
            <w:tcBorders>
              <w:top w:val="single" w:color="auto" w:sz="4" w:space="0"/>
              <w:left w:val="single" w:color="auto" w:sz="8" w:space="0"/>
              <w:bottom w:val="single" w:color="000000" w:themeColor="text1" w:sz="0" w:space="0"/>
              <w:right w:val="single" w:color="auto" w:sz="4" w:space="0"/>
            </w:tcBorders>
            <w:shd w:val="clear" w:color="auto" w:fill="EDF7F9"/>
            <w:tcMar>
              <w:top w:w="0" w:type="dxa"/>
              <w:left w:w="108" w:type="dxa"/>
              <w:bottom w:w="0" w:type="dxa"/>
              <w:right w:w="108" w:type="dxa"/>
            </w:tcMar>
          </w:tcPr>
          <w:p w:rsidR="00CD34D3" w:rsidP="00032D5C" w:rsidRDefault="00032D5C" w14:paraId="32A816EC" w14:textId="77777777">
            <w:pPr>
              <w:spacing w:after="0" w:line="240" w:lineRule="auto"/>
              <w:contextualSpacing/>
              <w:rPr>
                <w:rFonts w:cs="Arial"/>
                <w:b/>
                <w:sz w:val="24"/>
              </w:rPr>
            </w:pPr>
            <w:r w:rsidRPr="003930CF">
              <w:rPr>
                <w:rFonts w:cs="Arial"/>
                <w:b/>
                <w:sz w:val="24"/>
              </w:rPr>
              <w:t xml:space="preserve">7. </w:t>
            </w:r>
          </w:p>
          <w:p w:rsidRPr="003930CF" w:rsidR="00032D5C" w:rsidP="00032D5C" w:rsidRDefault="00032D5C" w14:paraId="75841D12" w14:textId="77777777">
            <w:pPr>
              <w:spacing w:after="0" w:line="240" w:lineRule="auto"/>
              <w:contextualSpacing/>
              <w:rPr>
                <w:rFonts w:cs="Arial"/>
                <w:b/>
                <w:sz w:val="24"/>
              </w:rPr>
            </w:pPr>
            <w:r w:rsidRPr="003930CF">
              <w:rPr>
                <w:rFonts w:cs="Arial"/>
                <w:b/>
                <w:sz w:val="24"/>
              </w:rPr>
              <w:t xml:space="preserve">Religion </w:t>
            </w:r>
          </w:p>
          <w:p w:rsidRPr="003930CF" w:rsidR="00032D5C" w:rsidP="00032D5C" w:rsidRDefault="00032D5C" w14:paraId="685C245D" w14:textId="77777777">
            <w:pPr>
              <w:spacing w:after="0" w:line="240" w:lineRule="auto"/>
              <w:contextualSpacing/>
              <w:rPr>
                <w:rFonts w:cs="Arial"/>
                <w:b/>
                <w:sz w:val="24"/>
              </w:rPr>
            </w:pPr>
          </w:p>
          <w:p w:rsidRPr="003930CF" w:rsidR="00032D5C" w:rsidP="00032D5C" w:rsidRDefault="00032D5C" w14:paraId="31EBE21F" w14:textId="77777777">
            <w:pPr>
              <w:spacing w:after="0" w:line="240" w:lineRule="auto"/>
              <w:contextualSpacing/>
              <w:rPr>
                <w:rFonts w:cs="Arial"/>
                <w:b/>
                <w:sz w:val="24"/>
              </w:rPr>
            </w:pP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565A2D" w:rsidP="00032D5C" w:rsidRDefault="00565A2D" w14:paraId="414E8D0A" w14:textId="77777777">
            <w:pPr>
              <w:spacing w:after="0" w:line="240" w:lineRule="auto"/>
              <w:contextualSpacing/>
              <w:rPr>
                <w:rFonts w:cs="Arial"/>
                <w:sz w:val="24"/>
              </w:rPr>
            </w:pPr>
          </w:p>
          <w:p w:rsidR="00032D5C" w:rsidP="00032D5C" w:rsidRDefault="00032D5C" w14:paraId="7D8580EF" w14:textId="77777777">
            <w:pPr>
              <w:spacing w:after="0" w:line="240" w:lineRule="auto"/>
              <w:contextualSpacing/>
              <w:rPr>
                <w:rFonts w:cs="Arial"/>
                <w:sz w:val="24"/>
              </w:rPr>
            </w:pPr>
            <w:r w:rsidRPr="003930CF">
              <w:rPr>
                <w:rFonts w:cs="Arial"/>
                <w:sz w:val="24"/>
              </w:rPr>
              <w:t>Roman Catholic</w:t>
            </w:r>
          </w:p>
          <w:p w:rsidR="00032D5C" w:rsidP="00032D5C" w:rsidRDefault="00032D5C" w14:paraId="05B05BE5" w14:textId="77777777">
            <w:pPr>
              <w:spacing w:after="0" w:line="240" w:lineRule="auto"/>
              <w:contextualSpacing/>
              <w:rPr>
                <w:rFonts w:cs="Arial"/>
                <w:sz w:val="24"/>
              </w:rPr>
            </w:pPr>
            <w:r>
              <w:rPr>
                <w:rFonts w:cs="Arial"/>
                <w:sz w:val="24"/>
              </w:rPr>
              <w:t xml:space="preserve">Presbyterian         </w:t>
            </w:r>
            <w:proofErr w:type="spellStart"/>
            <w:proofErr w:type="gramStart"/>
            <w:r>
              <w:rPr>
                <w:rFonts w:cs="Arial"/>
                <w:sz w:val="24"/>
              </w:rPr>
              <w:t>C</w:t>
            </w:r>
            <w:r w:rsidR="00051BBF">
              <w:rPr>
                <w:rFonts w:cs="Arial"/>
                <w:sz w:val="24"/>
              </w:rPr>
              <w:t>.</w:t>
            </w:r>
            <w:r>
              <w:rPr>
                <w:rFonts w:cs="Arial"/>
                <w:sz w:val="24"/>
              </w:rPr>
              <w:t>o</w:t>
            </w:r>
            <w:r w:rsidR="00051BBF">
              <w:rPr>
                <w:rFonts w:cs="Arial"/>
                <w:sz w:val="24"/>
              </w:rPr>
              <w:t>f</w:t>
            </w:r>
            <w:proofErr w:type="spellEnd"/>
            <w:proofErr w:type="gramEnd"/>
            <w:r w:rsidR="00051BBF">
              <w:rPr>
                <w:rFonts w:cs="Arial"/>
                <w:sz w:val="24"/>
              </w:rPr>
              <w:t xml:space="preserve"> </w:t>
            </w:r>
            <w:r>
              <w:rPr>
                <w:rFonts w:cs="Arial"/>
                <w:sz w:val="24"/>
              </w:rPr>
              <w:t>I</w:t>
            </w:r>
            <w:r w:rsidR="00051BBF">
              <w:rPr>
                <w:rFonts w:cs="Arial"/>
                <w:sz w:val="24"/>
              </w:rPr>
              <w:t>reland</w:t>
            </w:r>
          </w:p>
          <w:p w:rsidR="00032D5C" w:rsidP="00032D5C" w:rsidRDefault="00032D5C" w14:paraId="59C21876" w14:textId="77777777">
            <w:pPr>
              <w:spacing w:after="0" w:line="240" w:lineRule="auto"/>
              <w:contextualSpacing/>
              <w:rPr>
                <w:rFonts w:cs="Arial"/>
                <w:sz w:val="24"/>
              </w:rPr>
            </w:pPr>
            <w:r w:rsidRPr="00032D5C">
              <w:rPr>
                <w:rFonts w:cs="Arial"/>
                <w:sz w:val="24"/>
              </w:rPr>
              <w:t>Methodist              Other Christian</w:t>
            </w:r>
          </w:p>
          <w:p w:rsidR="00032D5C" w:rsidP="00032D5C" w:rsidRDefault="00032D5C" w14:paraId="06315085" w14:textId="77777777">
            <w:pPr>
              <w:spacing w:after="0" w:line="240" w:lineRule="auto"/>
              <w:contextualSpacing/>
              <w:rPr>
                <w:rFonts w:cs="Arial"/>
                <w:sz w:val="24"/>
              </w:rPr>
            </w:pPr>
            <w:r>
              <w:rPr>
                <w:rFonts w:cs="Arial"/>
                <w:sz w:val="24"/>
              </w:rPr>
              <w:t>Other Religions</w:t>
            </w:r>
          </w:p>
          <w:p w:rsidR="00032D5C" w:rsidP="00032D5C" w:rsidRDefault="00032D5C" w14:paraId="2CEAB624" w14:textId="77777777">
            <w:pPr>
              <w:spacing w:after="0" w:line="240" w:lineRule="auto"/>
              <w:contextualSpacing/>
              <w:rPr>
                <w:rFonts w:cs="Arial"/>
                <w:sz w:val="24"/>
              </w:rPr>
            </w:pPr>
            <w:r>
              <w:rPr>
                <w:rFonts w:cs="Arial"/>
                <w:sz w:val="24"/>
              </w:rPr>
              <w:t>No Religion</w:t>
            </w:r>
          </w:p>
          <w:p w:rsidR="00032D5C" w:rsidP="00032D5C" w:rsidRDefault="00032D5C" w14:paraId="435A42EB" w14:textId="77777777">
            <w:pPr>
              <w:spacing w:after="0" w:line="240" w:lineRule="auto"/>
              <w:contextualSpacing/>
              <w:rPr>
                <w:rFonts w:cs="Arial"/>
                <w:sz w:val="24"/>
              </w:rPr>
            </w:pPr>
            <w:r>
              <w:rPr>
                <w:rFonts w:cs="Arial"/>
                <w:sz w:val="24"/>
              </w:rPr>
              <w:t>Religion not stated</w:t>
            </w:r>
          </w:p>
          <w:p w:rsidRPr="003930CF" w:rsidR="00032D5C" w:rsidP="00032D5C" w:rsidRDefault="00032D5C" w14:paraId="78C601EA" w14:textId="77777777">
            <w:pPr>
              <w:spacing w:after="0" w:line="240" w:lineRule="auto"/>
              <w:contextualSpacing/>
              <w:rPr>
                <w:rFonts w:cs="Arial"/>
                <w:sz w:val="24"/>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565A2D" w:rsidRDefault="00CD34D3" w14:paraId="5F447853" w14:textId="77777777">
            <w:pPr>
              <w:spacing w:after="0" w:line="240" w:lineRule="auto"/>
              <w:contextualSpacing/>
              <w:rPr>
                <w:rFonts w:cs="Arial"/>
                <w:b/>
                <w:sz w:val="24"/>
              </w:rPr>
            </w:pPr>
          </w:p>
          <w:p w:rsidRPr="00565A2D" w:rsidR="00565A2D" w:rsidP="00565A2D" w:rsidRDefault="00565A2D" w14:paraId="60C8EDFA" w14:textId="77777777">
            <w:pPr>
              <w:spacing w:after="0" w:line="240" w:lineRule="auto"/>
              <w:contextualSpacing/>
              <w:rPr>
                <w:rFonts w:cs="Arial"/>
                <w:sz w:val="24"/>
              </w:rPr>
            </w:pPr>
            <w:r w:rsidRPr="00565A2D">
              <w:rPr>
                <w:rFonts w:cs="Arial"/>
                <w:sz w:val="24"/>
              </w:rPr>
              <w:t>43.46%</w:t>
            </w:r>
          </w:p>
          <w:p w:rsidRPr="00565A2D" w:rsidR="00565A2D" w:rsidP="00565A2D" w:rsidRDefault="00565A2D" w14:paraId="175E8A42" w14:textId="77777777">
            <w:pPr>
              <w:spacing w:after="0" w:line="240" w:lineRule="auto"/>
              <w:contextualSpacing/>
              <w:rPr>
                <w:rFonts w:cs="Arial"/>
                <w:sz w:val="24"/>
              </w:rPr>
            </w:pPr>
            <w:r w:rsidRPr="00565A2D">
              <w:rPr>
                <w:rFonts w:cs="Arial"/>
                <w:sz w:val="24"/>
              </w:rPr>
              <w:t>12.44%</w:t>
            </w:r>
          </w:p>
          <w:p w:rsidRPr="00565A2D" w:rsidR="00565A2D" w:rsidP="00565A2D" w:rsidRDefault="00565A2D" w14:paraId="20EAB1D0" w14:textId="77777777">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rsidRPr="00565A2D" w:rsidR="00565A2D" w:rsidP="00565A2D" w:rsidRDefault="00565A2D" w14:paraId="66B43600" w14:textId="77777777">
            <w:pPr>
              <w:spacing w:after="0" w:line="240" w:lineRule="auto"/>
              <w:contextualSpacing/>
              <w:rPr>
                <w:rFonts w:cs="Arial"/>
                <w:sz w:val="24"/>
              </w:rPr>
            </w:pPr>
            <w:r>
              <w:rPr>
                <w:rFonts w:cs="Arial"/>
                <w:sz w:val="24"/>
              </w:rPr>
              <w:t xml:space="preserve">  </w:t>
            </w:r>
            <w:r w:rsidRPr="00565A2D">
              <w:rPr>
                <w:rFonts w:cs="Arial"/>
                <w:sz w:val="24"/>
              </w:rPr>
              <w:t>2.86%</w:t>
            </w:r>
          </w:p>
          <w:p w:rsidRPr="00565A2D" w:rsidR="00565A2D" w:rsidP="00565A2D" w:rsidRDefault="00565A2D" w14:paraId="2A889C1B" w14:textId="77777777">
            <w:pPr>
              <w:spacing w:after="0" w:line="240" w:lineRule="auto"/>
              <w:contextualSpacing/>
              <w:rPr>
                <w:rFonts w:cs="Arial"/>
                <w:sz w:val="24"/>
              </w:rPr>
            </w:pPr>
            <w:r>
              <w:rPr>
                <w:rFonts w:cs="Arial"/>
                <w:sz w:val="24"/>
              </w:rPr>
              <w:t xml:space="preserve">  </w:t>
            </w:r>
            <w:r w:rsidRPr="00565A2D">
              <w:rPr>
                <w:rFonts w:cs="Arial"/>
                <w:sz w:val="24"/>
              </w:rPr>
              <w:t>5.95%</w:t>
            </w:r>
          </w:p>
          <w:p w:rsidRPr="00565A2D" w:rsidR="00565A2D" w:rsidP="00565A2D" w:rsidRDefault="00565A2D" w14:paraId="55D9862F" w14:textId="77777777">
            <w:pPr>
              <w:spacing w:after="0" w:line="240" w:lineRule="auto"/>
              <w:contextualSpacing/>
              <w:rPr>
                <w:rFonts w:cs="Arial"/>
                <w:sz w:val="24"/>
              </w:rPr>
            </w:pPr>
            <w:r>
              <w:rPr>
                <w:rFonts w:cs="Arial"/>
                <w:sz w:val="24"/>
              </w:rPr>
              <w:t xml:space="preserve">  </w:t>
            </w:r>
            <w:r w:rsidRPr="00565A2D">
              <w:rPr>
                <w:rFonts w:cs="Arial"/>
                <w:sz w:val="24"/>
              </w:rPr>
              <w:t>2.96%</w:t>
            </w:r>
          </w:p>
          <w:p w:rsidRPr="00565A2D" w:rsidR="00565A2D" w:rsidP="00565A2D" w:rsidRDefault="00565A2D" w14:paraId="14FD92C4" w14:textId="77777777">
            <w:pPr>
              <w:spacing w:after="0" w:line="240" w:lineRule="auto"/>
              <w:contextualSpacing/>
              <w:rPr>
                <w:rFonts w:cs="Arial"/>
                <w:sz w:val="24"/>
              </w:rPr>
            </w:pPr>
            <w:r w:rsidRPr="00565A2D">
              <w:rPr>
                <w:rFonts w:cs="Arial"/>
                <w:sz w:val="24"/>
              </w:rPr>
              <w:t>21.67%</w:t>
            </w:r>
          </w:p>
          <w:p w:rsidRPr="003930CF" w:rsidR="00032D5C" w:rsidP="00565A2D" w:rsidRDefault="00565A2D" w14:paraId="5EF42CF0" w14:textId="77777777">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CD34D3" w:rsidP="00032D5C" w:rsidRDefault="00CD34D3" w14:paraId="586CD4D1" w14:textId="77777777">
            <w:pPr>
              <w:spacing w:after="0" w:line="240" w:lineRule="auto"/>
              <w:contextualSpacing/>
              <w:rPr>
                <w:rFonts w:cs="Arial"/>
                <w:b/>
                <w:sz w:val="24"/>
              </w:rPr>
            </w:pPr>
          </w:p>
          <w:p w:rsidRPr="00565A2D" w:rsidR="00032D5C" w:rsidP="00032D5C" w:rsidRDefault="00CD34D3" w14:paraId="622D49C3" w14:textId="77777777">
            <w:pPr>
              <w:spacing w:after="0" w:line="240" w:lineRule="auto"/>
              <w:contextualSpacing/>
              <w:rPr>
                <w:rFonts w:cs="Arial"/>
                <w:sz w:val="24"/>
              </w:rPr>
            </w:pPr>
            <w:r>
              <w:rPr>
                <w:rFonts w:cs="Arial"/>
                <w:sz w:val="24"/>
              </w:rPr>
              <w:t xml:space="preserve"> </w:t>
            </w:r>
            <w:r w:rsidRPr="00565A2D" w:rsidR="00032D5C">
              <w:rPr>
                <w:rFonts w:cs="Arial"/>
                <w:sz w:val="24"/>
              </w:rPr>
              <w:t>42.31%</w:t>
            </w:r>
          </w:p>
          <w:p w:rsidRPr="00565A2D" w:rsidR="00032D5C" w:rsidP="00032D5C" w:rsidRDefault="00565A2D" w14:paraId="7E73B6FF"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 xml:space="preserve">16.61%         </w:t>
            </w:r>
          </w:p>
          <w:p w:rsidRPr="00565A2D" w:rsidR="00032D5C" w:rsidP="00032D5C" w:rsidRDefault="00565A2D" w14:paraId="384049D3" w14:textId="77777777">
            <w:pPr>
              <w:spacing w:after="0" w:line="240" w:lineRule="auto"/>
              <w:contextualSpacing/>
              <w:rPr>
                <w:rFonts w:cs="Arial"/>
                <w:sz w:val="24"/>
              </w:rPr>
            </w:pPr>
            <w:r w:rsidRPr="00565A2D">
              <w:rPr>
                <w:rFonts w:cs="Arial"/>
                <w:sz w:val="24"/>
              </w:rPr>
              <w:t xml:space="preserve"> 1</w:t>
            </w:r>
            <w:r w:rsidRPr="00565A2D" w:rsidR="00032D5C">
              <w:rPr>
                <w:rFonts w:cs="Arial"/>
                <w:sz w:val="24"/>
              </w:rPr>
              <w:t>1.55%</w:t>
            </w:r>
          </w:p>
          <w:p w:rsidRPr="00565A2D" w:rsidR="00032D5C" w:rsidP="00032D5C" w:rsidRDefault="00565A2D" w14:paraId="155D00CB"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 xml:space="preserve">2.35%    </w:t>
            </w:r>
          </w:p>
          <w:p w:rsidRPr="00565A2D" w:rsidR="00032D5C" w:rsidP="00032D5C" w:rsidRDefault="00565A2D" w14:paraId="2BF416C2"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6.85%</w:t>
            </w:r>
          </w:p>
          <w:p w:rsidRPr="00565A2D" w:rsidR="00032D5C" w:rsidP="00032D5C" w:rsidRDefault="00565A2D" w14:paraId="4E19CDFE"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1.34%</w:t>
            </w:r>
          </w:p>
          <w:p w:rsidRPr="00565A2D" w:rsidR="00032D5C" w:rsidP="00032D5C" w:rsidRDefault="00565A2D" w14:paraId="4F0067FB"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17.39%</w:t>
            </w:r>
          </w:p>
          <w:p w:rsidR="0057100E" w:rsidP="00032D5C" w:rsidRDefault="00565A2D" w14:paraId="5DA1F8CD" w14:textId="77777777">
            <w:pPr>
              <w:spacing w:after="0" w:line="240" w:lineRule="auto"/>
              <w:contextualSpacing/>
              <w:rPr>
                <w:rFonts w:cs="Arial"/>
                <w:sz w:val="24"/>
              </w:rPr>
            </w:pPr>
            <w:r w:rsidRPr="00565A2D">
              <w:rPr>
                <w:rFonts w:cs="Arial"/>
                <w:sz w:val="24"/>
              </w:rPr>
              <w:t xml:space="preserve">   </w:t>
            </w:r>
            <w:r w:rsidRPr="00565A2D" w:rsidR="00032D5C">
              <w:rPr>
                <w:rFonts w:cs="Arial"/>
                <w:sz w:val="24"/>
              </w:rPr>
              <w:t>1.6%</w:t>
            </w:r>
            <w:r w:rsidRPr="00ED5F1D" w:rsidR="00032D5C">
              <w:rPr>
                <w:rFonts w:cs="Arial"/>
                <w:sz w:val="24"/>
              </w:rPr>
              <w:t xml:space="preserve">      </w:t>
            </w:r>
          </w:p>
          <w:p w:rsidR="0057100E" w:rsidP="00032D5C" w:rsidRDefault="0057100E" w14:paraId="29D2AA8A" w14:textId="77777777">
            <w:pPr>
              <w:spacing w:after="0" w:line="240" w:lineRule="auto"/>
              <w:contextualSpacing/>
              <w:rPr>
                <w:rFonts w:cs="Arial"/>
                <w:sz w:val="24"/>
              </w:rPr>
            </w:pPr>
          </w:p>
          <w:p w:rsidRPr="00ED5F1D" w:rsidR="00032D5C" w:rsidP="00032D5C" w:rsidRDefault="00032D5C" w14:paraId="11E53059" w14:textId="77777777">
            <w:pPr>
              <w:spacing w:after="0" w:line="240" w:lineRule="auto"/>
              <w:contextualSpacing/>
              <w:rPr>
                <w:rFonts w:cs="Arial"/>
                <w:sz w:val="24"/>
              </w:rPr>
            </w:pPr>
            <w:r w:rsidRPr="00ED5F1D">
              <w:rPr>
                <w:rFonts w:cs="Arial"/>
                <w:sz w:val="24"/>
              </w:rPr>
              <w:t xml:space="preserve">    </w:t>
            </w: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032D5C" w:rsidP="0DA756D7" w:rsidRDefault="619136BF" w14:paraId="49303B82" w14:textId="0B0CC2DE">
            <w:pPr>
              <w:spacing w:after="0" w:line="240" w:lineRule="auto"/>
              <w:contextualSpacing/>
              <w:rPr>
                <w:rFonts w:cs="Arial"/>
                <w:sz w:val="24"/>
              </w:rPr>
            </w:pPr>
            <w:r w:rsidRPr="0DA756D7">
              <w:rPr>
                <w:rFonts w:cs="Arial"/>
                <w:sz w:val="24"/>
              </w:rPr>
              <w:t>Data not held</w:t>
            </w:r>
          </w:p>
          <w:p w:rsidRPr="003930CF" w:rsidR="00032D5C" w:rsidP="0DA756D7" w:rsidRDefault="00032D5C" w14:paraId="207C935C" w14:textId="7157366D">
            <w:pPr>
              <w:spacing w:after="0" w:line="240" w:lineRule="auto"/>
              <w:contextualSpacing/>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943EE4" w:rsidR="00943EE4" w:rsidP="00943EE4" w:rsidRDefault="00943EE4" w14:paraId="662DFFC5" w14:textId="77777777">
            <w:pPr>
              <w:spacing w:after="0" w:line="240" w:lineRule="auto"/>
              <w:contextualSpacing/>
              <w:rPr>
                <w:rFonts w:cs="Arial"/>
                <w:sz w:val="24"/>
              </w:rPr>
            </w:pPr>
            <w:r>
              <w:rPr>
                <w:rFonts w:cs="Arial"/>
                <w:sz w:val="24"/>
              </w:rPr>
              <w:t xml:space="preserve">CAMHS and Adult Mental Health Services works with </w:t>
            </w:r>
            <w:r w:rsidR="00363FC5">
              <w:rPr>
                <w:rFonts w:cs="Arial"/>
                <w:sz w:val="24"/>
              </w:rPr>
              <w:t xml:space="preserve">patients </w:t>
            </w:r>
            <w:r w:rsidRPr="00943EE4" w:rsidR="00363FC5">
              <w:rPr>
                <w:rFonts w:cs="Arial"/>
                <w:sz w:val="24"/>
              </w:rPr>
              <w:t>regardless</w:t>
            </w:r>
            <w:r w:rsidRPr="00943EE4">
              <w:rPr>
                <w:rFonts w:cs="Arial"/>
                <w:sz w:val="24"/>
              </w:rPr>
              <w:t xml:space="preserve"> of the perceived </w:t>
            </w:r>
            <w:r>
              <w:rPr>
                <w:rFonts w:cs="Arial"/>
                <w:sz w:val="24"/>
              </w:rPr>
              <w:t>religious background.</w:t>
            </w:r>
          </w:p>
          <w:p w:rsidRPr="003930CF" w:rsidR="00A43FF2" w:rsidP="0DA756D7" w:rsidRDefault="00943EE4" w14:paraId="1894EA86" w14:textId="2770D789">
            <w:pPr>
              <w:spacing w:after="0" w:line="240" w:lineRule="auto"/>
              <w:contextualSpacing/>
              <w:rPr>
                <w:rFonts w:cs="Arial"/>
                <w:sz w:val="24"/>
              </w:rPr>
            </w:pPr>
            <w:r w:rsidRPr="00943EE4">
              <w:rPr>
                <w:rFonts w:cs="Arial"/>
                <w:sz w:val="24"/>
              </w:rPr>
              <w:t xml:space="preserve"> </w:t>
            </w:r>
            <w:r w:rsidRPr="0DA756D7">
              <w:rPr>
                <w:rFonts w:cs="Arial"/>
                <w:sz w:val="24"/>
              </w:rPr>
              <w:t xml:space="preserve"> </w:t>
            </w:r>
          </w:p>
        </w:tc>
      </w:tr>
      <w:tr w:rsidRPr="003930CF" w:rsidR="00CD34D3" w:rsidTr="0DA756D7" w14:paraId="1A31A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274"/>
        </w:trPr>
        <w:tc>
          <w:tcPr>
            <w:tcW w:w="494" w:type="pct"/>
            <w:gridSpan w:val="2"/>
            <w:tcBorders>
              <w:top w:val="single" w:color="auto" w:sz="2"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hideMark/>
          </w:tcPr>
          <w:p w:rsidR="00CD34D3" w:rsidP="00032D5C" w:rsidRDefault="00CD34D3" w14:paraId="2A221222" w14:textId="77777777">
            <w:pPr>
              <w:spacing w:after="0" w:line="240" w:lineRule="auto"/>
              <w:contextualSpacing/>
              <w:rPr>
                <w:rFonts w:cs="Arial"/>
                <w:b/>
                <w:sz w:val="24"/>
              </w:rPr>
            </w:pPr>
            <w:r w:rsidRPr="003930CF">
              <w:rPr>
                <w:rFonts w:cs="Arial"/>
                <w:b/>
                <w:sz w:val="24"/>
              </w:rPr>
              <w:t>8.</w:t>
            </w:r>
          </w:p>
          <w:p w:rsidRPr="003930CF" w:rsidR="00CD34D3" w:rsidP="00032D5C" w:rsidRDefault="00CD34D3" w14:paraId="781E6329" w14:textId="77777777">
            <w:pPr>
              <w:spacing w:after="0" w:line="240" w:lineRule="auto"/>
              <w:contextualSpacing/>
              <w:rPr>
                <w:rFonts w:cs="Arial"/>
                <w:b/>
                <w:sz w:val="24"/>
              </w:rPr>
            </w:pPr>
            <w:r w:rsidRPr="003930CF">
              <w:rPr>
                <w:rFonts w:cs="Arial"/>
                <w:b/>
                <w:sz w:val="24"/>
              </w:rPr>
              <w:t>Political Opinion</w:t>
            </w:r>
          </w:p>
          <w:p w:rsidR="00CD34D3" w:rsidP="00AF24C1" w:rsidRDefault="00CD34D3" w14:paraId="40CF20AB" w14:textId="77777777">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rsidR="007036F5" w:rsidP="00AF24C1" w:rsidRDefault="007036F5" w14:paraId="652514DD" w14:textId="77777777">
            <w:pPr>
              <w:spacing w:after="0" w:line="240" w:lineRule="auto"/>
              <w:contextualSpacing/>
              <w:rPr>
                <w:rFonts w:cs="Arial"/>
                <w:sz w:val="24"/>
              </w:rPr>
            </w:pPr>
          </w:p>
          <w:p w:rsidRPr="007036F5" w:rsidR="007036F5" w:rsidP="00AF24C1" w:rsidRDefault="007036F5" w14:paraId="5A9E4CD5" w14:textId="77777777">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CD34D3" w:rsidP="00032D5C" w:rsidRDefault="00CD34D3" w14:paraId="05F66C76" w14:textId="77777777">
            <w:pPr>
              <w:spacing w:after="0" w:line="240" w:lineRule="auto"/>
              <w:contextualSpacing/>
              <w:rPr>
                <w:rFonts w:cs="Arial"/>
                <w:sz w:val="24"/>
              </w:rPr>
            </w:pPr>
          </w:p>
          <w:p w:rsidRPr="003930CF" w:rsidR="00CD34D3" w:rsidP="00032D5C" w:rsidRDefault="00CD34D3" w14:paraId="59AB9F9E" w14:textId="77777777">
            <w:pPr>
              <w:spacing w:after="0" w:line="240" w:lineRule="auto"/>
              <w:contextualSpacing/>
              <w:rPr>
                <w:rFonts w:cs="Arial"/>
                <w:sz w:val="24"/>
              </w:rPr>
            </w:pPr>
          </w:p>
          <w:p w:rsidR="00CD34D3" w:rsidP="00032D5C" w:rsidRDefault="00CD34D3" w14:paraId="28174572" w14:textId="77777777">
            <w:pPr>
              <w:spacing w:after="0" w:line="240" w:lineRule="auto"/>
              <w:contextualSpacing/>
              <w:rPr>
                <w:rFonts w:cs="Arial"/>
                <w:sz w:val="24"/>
              </w:rPr>
            </w:pPr>
          </w:p>
          <w:p w:rsidRPr="003930CF" w:rsidR="00CD34D3" w:rsidP="00032D5C" w:rsidRDefault="00CD34D3" w14:paraId="1FCFE01C" w14:textId="77777777">
            <w:pPr>
              <w:spacing w:after="0" w:line="240" w:lineRule="auto"/>
              <w:contextualSpacing/>
              <w:rPr>
                <w:rFonts w:cs="Arial"/>
                <w:sz w:val="24"/>
              </w:rPr>
            </w:pPr>
            <w:r w:rsidRPr="003930CF">
              <w:rPr>
                <w:rFonts w:cs="Arial"/>
                <w:sz w:val="24"/>
              </w:rPr>
              <w:t>DUP</w:t>
            </w:r>
          </w:p>
          <w:p w:rsidRPr="003930CF" w:rsidR="00CD34D3" w:rsidP="00032D5C" w:rsidRDefault="00CD34D3" w14:paraId="04D566C5" w14:textId="77777777">
            <w:pPr>
              <w:spacing w:after="0" w:line="240" w:lineRule="auto"/>
              <w:contextualSpacing/>
              <w:rPr>
                <w:rFonts w:cs="Arial"/>
                <w:sz w:val="24"/>
              </w:rPr>
            </w:pPr>
            <w:r w:rsidRPr="003930CF">
              <w:rPr>
                <w:rFonts w:cs="Arial"/>
                <w:sz w:val="24"/>
              </w:rPr>
              <w:t>SF</w:t>
            </w:r>
          </w:p>
          <w:p w:rsidRPr="003930CF" w:rsidR="00CD34D3" w:rsidP="00032D5C" w:rsidRDefault="00CD34D3" w14:paraId="09D449D1" w14:textId="77777777">
            <w:pPr>
              <w:spacing w:after="0" w:line="240" w:lineRule="auto"/>
              <w:contextualSpacing/>
              <w:rPr>
                <w:rFonts w:cs="Arial"/>
                <w:sz w:val="24"/>
              </w:rPr>
            </w:pPr>
            <w:r w:rsidRPr="003930CF">
              <w:rPr>
                <w:rFonts w:cs="Arial"/>
                <w:sz w:val="24"/>
              </w:rPr>
              <w:t>SDLP</w:t>
            </w:r>
          </w:p>
          <w:p w:rsidRPr="003930CF" w:rsidR="00CD34D3" w:rsidP="00032D5C" w:rsidRDefault="00CD34D3" w14:paraId="30209DE2" w14:textId="77777777">
            <w:pPr>
              <w:spacing w:after="0" w:line="240" w:lineRule="auto"/>
              <w:contextualSpacing/>
              <w:rPr>
                <w:rFonts w:cs="Arial"/>
                <w:sz w:val="24"/>
              </w:rPr>
            </w:pPr>
            <w:r w:rsidRPr="003930CF">
              <w:rPr>
                <w:rFonts w:cs="Arial"/>
                <w:sz w:val="24"/>
              </w:rPr>
              <w:t>UUP</w:t>
            </w:r>
          </w:p>
          <w:p w:rsidRPr="003930CF" w:rsidR="00CD34D3" w:rsidP="00032D5C" w:rsidRDefault="00CD34D3" w14:paraId="6E55C176" w14:textId="77777777">
            <w:pPr>
              <w:spacing w:after="0" w:line="240" w:lineRule="auto"/>
              <w:contextualSpacing/>
              <w:rPr>
                <w:rFonts w:cs="Arial"/>
                <w:sz w:val="24"/>
              </w:rPr>
            </w:pPr>
            <w:r w:rsidRPr="003930CF">
              <w:rPr>
                <w:rFonts w:cs="Arial"/>
                <w:sz w:val="24"/>
              </w:rPr>
              <w:t>APNI</w:t>
            </w:r>
          </w:p>
          <w:p w:rsidRPr="003930CF" w:rsidR="00CD34D3" w:rsidP="00032D5C" w:rsidRDefault="00CD34D3" w14:paraId="6AEBCE51" w14:textId="77777777">
            <w:pPr>
              <w:spacing w:after="0" w:line="240" w:lineRule="auto"/>
              <w:contextualSpacing/>
              <w:rPr>
                <w:rFonts w:cs="Arial"/>
                <w:sz w:val="24"/>
              </w:rPr>
            </w:pPr>
            <w:r w:rsidRPr="003930CF">
              <w:rPr>
                <w:rFonts w:cs="Arial"/>
                <w:sz w:val="24"/>
              </w:rPr>
              <w:t>Green</w:t>
            </w:r>
          </w:p>
          <w:p w:rsidRPr="003930CF" w:rsidR="00CD34D3" w:rsidP="00032D5C" w:rsidRDefault="00CD34D3" w14:paraId="7356DC67" w14:textId="77777777">
            <w:pPr>
              <w:spacing w:after="0" w:line="240" w:lineRule="auto"/>
              <w:contextualSpacing/>
              <w:rPr>
                <w:rFonts w:cs="Arial"/>
                <w:sz w:val="24"/>
              </w:rPr>
            </w:pPr>
            <w:r w:rsidRPr="003930CF">
              <w:rPr>
                <w:rFonts w:cs="Arial"/>
                <w:sz w:val="24"/>
              </w:rPr>
              <w:t>PBP</w:t>
            </w:r>
          </w:p>
          <w:p w:rsidRPr="003930CF" w:rsidR="00CD34D3" w:rsidP="00032D5C" w:rsidRDefault="00CD34D3" w14:paraId="665259AC" w14:textId="77777777">
            <w:pPr>
              <w:spacing w:after="0" w:line="240" w:lineRule="auto"/>
              <w:contextualSpacing/>
              <w:rPr>
                <w:rFonts w:cs="Arial"/>
                <w:sz w:val="24"/>
              </w:rPr>
            </w:pPr>
            <w:r w:rsidRPr="003930CF">
              <w:rPr>
                <w:rFonts w:cs="Arial"/>
                <w:sz w:val="24"/>
              </w:rPr>
              <w:t>IND</w:t>
            </w:r>
          </w:p>
          <w:p w:rsidRPr="003930CF" w:rsidR="00CD34D3" w:rsidP="00CD34D3" w:rsidRDefault="00CD34D3" w14:paraId="0046F7E0" w14:textId="77777777">
            <w:pPr>
              <w:spacing w:after="0" w:line="240" w:lineRule="auto"/>
              <w:contextualSpacing/>
              <w:rPr>
                <w:rFonts w:cs="Arial"/>
                <w:sz w:val="24"/>
              </w:rPr>
            </w:pPr>
            <w:r>
              <w:rPr>
                <w:rFonts w:cs="Arial"/>
                <w:sz w:val="24"/>
              </w:rPr>
              <w:t>Trad UP</w:t>
            </w: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CD34D3" w:rsidP="00032D5C" w:rsidRDefault="00CD34D3" w14:paraId="3D9FFE6D" w14:textId="77777777">
            <w:pPr>
              <w:spacing w:after="0" w:line="240" w:lineRule="auto"/>
              <w:contextualSpacing/>
              <w:jc w:val="center"/>
              <w:rPr>
                <w:rFonts w:cs="Arial"/>
                <w:sz w:val="24"/>
              </w:rPr>
            </w:pPr>
            <w:r w:rsidRPr="003930CF">
              <w:rPr>
                <w:rFonts w:cs="Arial"/>
                <w:sz w:val="24"/>
              </w:rPr>
              <w:t>Belfast</w:t>
            </w:r>
          </w:p>
          <w:p w:rsidRPr="003930CF" w:rsidR="00CD34D3" w:rsidP="00032D5C" w:rsidRDefault="00CD34D3" w14:paraId="3DF08254" w14:textId="77777777">
            <w:pPr>
              <w:spacing w:after="0" w:line="240" w:lineRule="auto"/>
              <w:contextualSpacing/>
              <w:jc w:val="center"/>
              <w:rPr>
                <w:rFonts w:cs="Arial"/>
                <w:sz w:val="24"/>
              </w:rPr>
            </w:pPr>
            <w:r>
              <w:rPr>
                <w:rFonts w:cs="Arial"/>
                <w:sz w:val="24"/>
              </w:rPr>
              <w:t>Council</w:t>
            </w:r>
          </w:p>
          <w:p w:rsidRPr="003930CF" w:rsidR="00CD34D3" w:rsidP="00032D5C" w:rsidRDefault="00CD34D3" w14:paraId="4EC49380" w14:textId="77777777">
            <w:pPr>
              <w:spacing w:after="0" w:line="240" w:lineRule="auto"/>
              <w:jc w:val="center"/>
              <w:rPr>
                <w:rFonts w:cs="Arial"/>
                <w:sz w:val="24"/>
              </w:rPr>
            </w:pPr>
          </w:p>
          <w:p w:rsidRPr="003930CF" w:rsidR="00CD34D3" w:rsidP="00032D5C" w:rsidRDefault="00CD34D3" w14:paraId="665B7E2C" w14:textId="77777777">
            <w:pPr>
              <w:spacing w:after="0" w:line="240" w:lineRule="auto"/>
              <w:jc w:val="center"/>
              <w:rPr>
                <w:rFonts w:cs="Arial"/>
                <w:sz w:val="24"/>
              </w:rPr>
            </w:pPr>
            <w:r>
              <w:rPr>
                <w:rFonts w:cs="Arial"/>
                <w:sz w:val="24"/>
              </w:rPr>
              <w:t>14</w:t>
            </w:r>
          </w:p>
          <w:p w:rsidRPr="003930CF" w:rsidR="00CD34D3" w:rsidP="00032D5C" w:rsidRDefault="00CD34D3" w14:paraId="5F0454AB" w14:textId="77777777">
            <w:pPr>
              <w:spacing w:after="0" w:line="240" w:lineRule="auto"/>
              <w:jc w:val="center"/>
              <w:rPr>
                <w:rFonts w:cs="Arial"/>
                <w:sz w:val="24"/>
              </w:rPr>
            </w:pPr>
            <w:r>
              <w:rPr>
                <w:rFonts w:cs="Arial"/>
                <w:sz w:val="24"/>
              </w:rPr>
              <w:t>22</w:t>
            </w:r>
          </w:p>
          <w:p w:rsidRPr="003930CF" w:rsidR="00CD34D3" w:rsidP="00032D5C" w:rsidRDefault="00CD34D3" w14:paraId="44311989" w14:textId="77777777">
            <w:pPr>
              <w:spacing w:after="0" w:line="240" w:lineRule="auto"/>
              <w:jc w:val="center"/>
              <w:rPr>
                <w:rFonts w:cs="Arial"/>
                <w:sz w:val="24"/>
              </w:rPr>
            </w:pPr>
            <w:r>
              <w:rPr>
                <w:rFonts w:cs="Arial"/>
                <w:sz w:val="24"/>
              </w:rPr>
              <w:t>5</w:t>
            </w:r>
          </w:p>
          <w:p w:rsidRPr="003930CF" w:rsidR="00CD34D3" w:rsidP="00032D5C" w:rsidRDefault="00CD34D3" w14:paraId="2AAD6873" w14:textId="77777777">
            <w:pPr>
              <w:spacing w:after="0" w:line="240" w:lineRule="auto"/>
              <w:jc w:val="center"/>
              <w:rPr>
                <w:rFonts w:cs="Arial"/>
                <w:sz w:val="24"/>
              </w:rPr>
            </w:pPr>
            <w:r>
              <w:rPr>
                <w:rFonts w:cs="Arial"/>
                <w:sz w:val="24"/>
              </w:rPr>
              <w:t>2</w:t>
            </w:r>
          </w:p>
          <w:p w:rsidRPr="003930CF" w:rsidR="00CD34D3" w:rsidP="00032D5C" w:rsidRDefault="00CD34D3" w14:paraId="598CC8C9" w14:textId="77777777">
            <w:pPr>
              <w:spacing w:after="0" w:line="240" w:lineRule="auto"/>
              <w:jc w:val="center"/>
              <w:rPr>
                <w:rFonts w:cs="Arial"/>
                <w:sz w:val="24"/>
              </w:rPr>
            </w:pPr>
            <w:r>
              <w:rPr>
                <w:rFonts w:cs="Arial"/>
                <w:sz w:val="24"/>
              </w:rPr>
              <w:t>11</w:t>
            </w:r>
          </w:p>
          <w:p w:rsidRPr="003930CF" w:rsidR="00CD34D3" w:rsidP="00032D5C" w:rsidRDefault="00CD34D3" w14:paraId="08FFAC07" w14:textId="77777777">
            <w:pPr>
              <w:spacing w:after="0" w:line="240" w:lineRule="auto"/>
              <w:jc w:val="center"/>
              <w:rPr>
                <w:rFonts w:cs="Arial"/>
                <w:sz w:val="24"/>
              </w:rPr>
            </w:pPr>
            <w:r>
              <w:rPr>
                <w:rFonts w:cs="Arial"/>
                <w:sz w:val="24"/>
              </w:rPr>
              <w:t>3</w:t>
            </w:r>
          </w:p>
          <w:p w:rsidRPr="003930CF" w:rsidR="00CD34D3" w:rsidP="00032D5C" w:rsidRDefault="00CD34D3" w14:paraId="53773653" w14:textId="77777777">
            <w:pPr>
              <w:spacing w:after="0" w:line="240" w:lineRule="auto"/>
              <w:jc w:val="center"/>
              <w:rPr>
                <w:rFonts w:cs="Arial"/>
                <w:sz w:val="24"/>
              </w:rPr>
            </w:pPr>
            <w:r>
              <w:rPr>
                <w:rFonts w:cs="Arial"/>
                <w:sz w:val="24"/>
              </w:rPr>
              <w:t>1</w:t>
            </w:r>
          </w:p>
          <w:p w:rsidRPr="003930CF" w:rsidR="00CD34D3" w:rsidP="00032D5C" w:rsidRDefault="00CD34D3" w14:paraId="1F6BE752" w14:textId="77777777">
            <w:pPr>
              <w:spacing w:after="0" w:line="240" w:lineRule="auto"/>
              <w:jc w:val="center"/>
              <w:rPr>
                <w:rFonts w:cs="Arial"/>
                <w:sz w:val="24"/>
              </w:rPr>
            </w:pPr>
            <w:r>
              <w:rPr>
                <w:rFonts w:cs="Arial"/>
                <w:sz w:val="24"/>
              </w:rPr>
              <w:t>1</w:t>
            </w:r>
          </w:p>
          <w:p w:rsidRPr="003930CF" w:rsidR="00CD34D3" w:rsidP="00032D5C" w:rsidRDefault="00CD34D3" w14:paraId="0995EE1D" w14:textId="77777777">
            <w:pPr>
              <w:spacing w:after="0" w:line="240" w:lineRule="auto"/>
              <w:jc w:val="center"/>
              <w:rPr>
                <w:rFonts w:cs="Arial"/>
                <w:sz w:val="24"/>
              </w:rPr>
            </w:pPr>
            <w:r>
              <w:rPr>
                <w:rFonts w:cs="Arial"/>
                <w:sz w:val="24"/>
              </w:rPr>
              <w:t>2</w:t>
            </w:r>
          </w:p>
          <w:p w:rsidRPr="003930CF" w:rsidR="00CD34D3" w:rsidP="00032D5C" w:rsidRDefault="00CD34D3" w14:paraId="57DC8049" w14:textId="77777777">
            <w:pPr>
              <w:spacing w:after="0" w:line="240" w:lineRule="auto"/>
              <w:contextualSpacing/>
              <w:jc w:val="center"/>
              <w:rPr>
                <w:rFonts w:cs="Arial"/>
                <w:sz w:val="24"/>
              </w:rPr>
            </w:pPr>
          </w:p>
        </w:tc>
        <w:tc>
          <w:tcPr>
            <w:tcW w:w="431" w:type="pct"/>
            <w:gridSpan w:val="2"/>
            <w:tcBorders>
              <w:top w:val="single" w:color="auto" w:sz="4" w:space="0"/>
              <w:left w:val="single" w:color="auto" w:sz="4" w:space="0"/>
              <w:bottom w:val="single" w:color="auto" w:sz="4" w:space="0"/>
              <w:right w:val="single" w:color="auto" w:sz="4" w:space="0"/>
            </w:tcBorders>
            <w:shd w:val="clear" w:color="auto" w:fill="EDF7F9"/>
          </w:tcPr>
          <w:p w:rsidRPr="003930CF" w:rsidR="00CD34D3" w:rsidP="00CD34D3" w:rsidRDefault="00CD34D3" w14:paraId="413261BD" w14:textId="77777777">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rsidRPr="003930CF" w:rsidR="00CD34D3" w:rsidP="00032D5C" w:rsidRDefault="00CD34D3" w14:paraId="44DC54BE" w14:textId="77777777">
            <w:pPr>
              <w:spacing w:after="0" w:line="240" w:lineRule="auto"/>
              <w:contextualSpacing/>
              <w:jc w:val="center"/>
              <w:rPr>
                <w:rFonts w:cs="Arial"/>
                <w:sz w:val="24"/>
              </w:rPr>
            </w:pPr>
          </w:p>
          <w:p w:rsidR="00CD34D3" w:rsidP="00032D5C" w:rsidRDefault="00CD34D3" w14:paraId="53ABE8FF" w14:textId="77777777">
            <w:pPr>
              <w:spacing w:after="0" w:line="240" w:lineRule="auto"/>
              <w:contextualSpacing/>
              <w:jc w:val="center"/>
              <w:rPr>
                <w:rFonts w:cs="Arial"/>
                <w:sz w:val="24"/>
              </w:rPr>
            </w:pPr>
          </w:p>
          <w:p w:rsidRPr="003930CF" w:rsidR="00CD34D3" w:rsidP="00032D5C" w:rsidRDefault="00CD34D3" w14:paraId="05164EAA" w14:textId="77777777">
            <w:pPr>
              <w:spacing w:after="0" w:line="240" w:lineRule="auto"/>
              <w:contextualSpacing/>
              <w:jc w:val="center"/>
              <w:rPr>
                <w:rFonts w:cs="Arial"/>
                <w:sz w:val="24"/>
              </w:rPr>
            </w:pPr>
            <w:r>
              <w:rPr>
                <w:rFonts w:cs="Arial"/>
                <w:sz w:val="24"/>
              </w:rPr>
              <w:t>3</w:t>
            </w:r>
          </w:p>
          <w:p w:rsidRPr="003930CF" w:rsidR="00CD34D3" w:rsidP="00032D5C" w:rsidRDefault="00CD34D3" w14:paraId="43D482EF" w14:textId="77777777">
            <w:pPr>
              <w:spacing w:after="0" w:line="240" w:lineRule="auto"/>
              <w:contextualSpacing/>
              <w:jc w:val="center"/>
              <w:rPr>
                <w:rFonts w:cs="Arial"/>
                <w:sz w:val="24"/>
              </w:rPr>
            </w:pPr>
            <w:r>
              <w:rPr>
                <w:rFonts w:cs="Arial"/>
                <w:sz w:val="24"/>
              </w:rPr>
              <w:t>2</w:t>
            </w:r>
          </w:p>
          <w:p w:rsidRPr="003930CF" w:rsidR="00CD34D3" w:rsidP="00032D5C" w:rsidRDefault="00CD34D3" w14:paraId="4AAFE6FC" w14:textId="77777777">
            <w:pPr>
              <w:spacing w:after="0" w:line="240" w:lineRule="auto"/>
              <w:contextualSpacing/>
              <w:jc w:val="center"/>
              <w:rPr>
                <w:rFonts w:cs="Arial"/>
                <w:sz w:val="24"/>
              </w:rPr>
            </w:pPr>
            <w:r>
              <w:rPr>
                <w:rFonts w:cs="Arial"/>
                <w:sz w:val="24"/>
              </w:rPr>
              <w:t>1</w:t>
            </w:r>
          </w:p>
          <w:p w:rsidRPr="003930CF" w:rsidR="00CD34D3" w:rsidP="00032D5C" w:rsidRDefault="00CD34D3" w14:paraId="593D3B6B" w14:textId="77777777">
            <w:pPr>
              <w:spacing w:after="0" w:line="240" w:lineRule="auto"/>
              <w:contextualSpacing/>
              <w:jc w:val="center"/>
              <w:rPr>
                <w:rFonts w:cs="Arial"/>
                <w:sz w:val="24"/>
              </w:rPr>
            </w:pPr>
            <w:r>
              <w:rPr>
                <w:rFonts w:cs="Arial"/>
                <w:sz w:val="24"/>
              </w:rPr>
              <w:t>1</w:t>
            </w:r>
          </w:p>
          <w:p w:rsidRPr="003930CF" w:rsidR="00CD34D3" w:rsidP="00032D5C" w:rsidRDefault="00CD34D3" w14:paraId="1D1D6AF7" w14:textId="77777777">
            <w:pPr>
              <w:spacing w:after="0" w:line="240" w:lineRule="auto"/>
              <w:contextualSpacing/>
              <w:jc w:val="center"/>
              <w:rPr>
                <w:rFonts w:cs="Arial"/>
                <w:sz w:val="24"/>
              </w:rPr>
            </w:pPr>
            <w:r>
              <w:rPr>
                <w:rFonts w:cs="Arial"/>
                <w:sz w:val="24"/>
              </w:rPr>
              <w:t>5</w:t>
            </w:r>
          </w:p>
          <w:p w:rsidRPr="003930CF" w:rsidR="00CD34D3" w:rsidP="00032D5C" w:rsidRDefault="00CD34D3" w14:paraId="0C9D3936" w14:textId="77777777">
            <w:pPr>
              <w:spacing w:after="0" w:line="240" w:lineRule="auto"/>
              <w:contextualSpacing/>
              <w:jc w:val="center"/>
              <w:rPr>
                <w:rFonts w:cs="Arial"/>
                <w:sz w:val="24"/>
              </w:rPr>
            </w:pPr>
            <w:r>
              <w:rPr>
                <w:rFonts w:cs="Arial"/>
                <w:sz w:val="24"/>
              </w:rPr>
              <w:t>0</w:t>
            </w:r>
          </w:p>
          <w:p w:rsidRPr="003930CF" w:rsidR="00CD34D3" w:rsidP="00032D5C" w:rsidRDefault="00CD34D3" w14:paraId="06A877EE" w14:textId="77777777">
            <w:pPr>
              <w:spacing w:after="0" w:line="240" w:lineRule="auto"/>
              <w:contextualSpacing/>
              <w:jc w:val="center"/>
              <w:rPr>
                <w:rFonts w:cs="Arial"/>
                <w:sz w:val="24"/>
              </w:rPr>
            </w:pPr>
            <w:r w:rsidRPr="003930CF">
              <w:rPr>
                <w:rFonts w:cs="Arial"/>
                <w:sz w:val="24"/>
              </w:rPr>
              <w:t>0</w:t>
            </w:r>
          </w:p>
          <w:p w:rsidRPr="003930CF" w:rsidR="00CD34D3" w:rsidP="00032D5C" w:rsidRDefault="00CD34D3" w14:paraId="080D987E" w14:textId="77777777">
            <w:pPr>
              <w:spacing w:after="0" w:line="240" w:lineRule="auto"/>
              <w:contextualSpacing/>
              <w:jc w:val="center"/>
              <w:rPr>
                <w:rFonts w:cs="Arial"/>
                <w:sz w:val="24"/>
              </w:rPr>
            </w:pPr>
            <w:r w:rsidRPr="003930CF">
              <w:rPr>
                <w:rFonts w:cs="Arial"/>
                <w:sz w:val="24"/>
              </w:rPr>
              <w:t>0</w:t>
            </w:r>
          </w:p>
          <w:p w:rsidRPr="003930CF" w:rsidR="00CD34D3" w:rsidP="00032D5C" w:rsidRDefault="0057100E" w14:paraId="0C9FC1A4" w14:textId="77777777">
            <w:pPr>
              <w:spacing w:after="0" w:line="240" w:lineRule="auto"/>
              <w:contextualSpacing/>
              <w:rPr>
                <w:rFonts w:cs="Arial"/>
                <w:sz w:val="24"/>
              </w:rPr>
            </w:pPr>
            <w:r>
              <w:rPr>
                <w:rFonts w:cs="Arial"/>
                <w:sz w:val="24"/>
              </w:rPr>
              <w:t xml:space="preserve">         </w:t>
            </w:r>
            <w:r w:rsidRPr="003930CF" w:rsidR="00CD34D3">
              <w:rPr>
                <w:rFonts w:cs="Arial"/>
                <w:sz w:val="24"/>
              </w:rPr>
              <w:t>0</w:t>
            </w:r>
          </w:p>
        </w:tc>
        <w:tc>
          <w:tcPr>
            <w:tcW w:w="517"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3930CF" w:rsidR="00CD34D3" w:rsidP="0DA756D7" w:rsidRDefault="02024EC0" w14:paraId="31D115F5" w14:textId="0B0CC2DE">
            <w:pPr>
              <w:spacing w:after="0" w:line="240" w:lineRule="auto"/>
              <w:contextualSpacing/>
              <w:rPr>
                <w:rFonts w:cs="Arial"/>
                <w:sz w:val="24"/>
              </w:rPr>
            </w:pPr>
            <w:r w:rsidRPr="0DA756D7">
              <w:rPr>
                <w:rFonts w:cs="Arial"/>
                <w:sz w:val="24"/>
              </w:rPr>
              <w:t>Data not held</w:t>
            </w:r>
          </w:p>
          <w:p w:rsidRPr="003930CF" w:rsidR="00CD34D3" w:rsidP="0DA756D7" w:rsidRDefault="00CD34D3" w14:paraId="67D455F7" w14:textId="286CD9A9">
            <w:pPr>
              <w:spacing w:after="0" w:line="240" w:lineRule="auto"/>
              <w:contextualSpacing/>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3930CF" w:rsidR="00CD34D3" w:rsidP="00060D57" w:rsidRDefault="00363FC5" w14:paraId="57F2D712" w14:textId="77777777">
            <w:pPr>
              <w:spacing w:after="0" w:line="240" w:lineRule="auto"/>
              <w:contextualSpacing/>
              <w:rPr>
                <w:rFonts w:cs="Arial"/>
                <w:sz w:val="24"/>
              </w:rPr>
            </w:pPr>
            <w:r>
              <w:rPr>
                <w:rFonts w:cs="Arial"/>
                <w:sz w:val="24"/>
              </w:rPr>
              <w:t xml:space="preserve">No adverse impact based on political opinion. </w:t>
            </w:r>
          </w:p>
        </w:tc>
      </w:tr>
      <w:tr w:rsidRPr="003930CF" w:rsidR="00363FC5" w:rsidTr="0DA756D7" w14:paraId="4DE98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2177"/>
        </w:trPr>
        <w:tc>
          <w:tcPr>
            <w:tcW w:w="494" w:type="pct"/>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00363FC5" w:rsidP="00363FC5" w:rsidRDefault="00363FC5" w14:paraId="7EFD39C0" w14:textId="77777777">
            <w:pPr>
              <w:spacing w:after="0" w:line="240" w:lineRule="auto"/>
              <w:contextualSpacing/>
              <w:rPr>
                <w:rFonts w:cs="Arial"/>
                <w:b/>
                <w:sz w:val="24"/>
              </w:rPr>
            </w:pPr>
            <w:r w:rsidRPr="003930CF">
              <w:rPr>
                <w:rFonts w:cs="Arial"/>
                <w:b/>
                <w:sz w:val="24"/>
              </w:rPr>
              <w:t xml:space="preserve">9. </w:t>
            </w:r>
          </w:p>
          <w:p w:rsidRPr="003930CF" w:rsidR="00363FC5" w:rsidP="00363FC5" w:rsidRDefault="00363FC5" w14:paraId="539D76C1" w14:textId="77777777">
            <w:pPr>
              <w:spacing w:after="0" w:line="240" w:lineRule="auto"/>
              <w:contextualSpacing/>
              <w:rPr>
                <w:rFonts w:cs="Arial"/>
                <w:b/>
                <w:sz w:val="24"/>
              </w:rPr>
            </w:pPr>
            <w:r w:rsidRPr="003930CF">
              <w:rPr>
                <w:rFonts w:cs="Arial"/>
                <w:b/>
                <w:sz w:val="24"/>
              </w:rPr>
              <w:t>Sexual Orientation</w:t>
            </w:r>
          </w:p>
          <w:p w:rsidRPr="003930CF" w:rsidR="00363FC5" w:rsidP="00363FC5" w:rsidRDefault="00363FC5" w14:paraId="5AE1BBA1" w14:textId="77777777">
            <w:pPr>
              <w:spacing w:after="0" w:line="240" w:lineRule="auto"/>
              <w:contextualSpacing/>
              <w:rPr>
                <w:rFonts w:cs="Arial"/>
                <w:sz w:val="24"/>
              </w:rPr>
            </w:pP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63FC5" w:rsidP="00363FC5" w:rsidRDefault="00363FC5" w14:paraId="20E7F073" w14:textId="77777777">
            <w:pPr>
              <w:spacing w:after="0" w:line="240" w:lineRule="auto"/>
              <w:contextualSpacing/>
              <w:rPr>
                <w:rFonts w:cs="Arial"/>
                <w:sz w:val="24"/>
              </w:rPr>
            </w:pPr>
          </w:p>
          <w:p w:rsidRPr="00565A2D" w:rsidR="00363FC5" w:rsidP="00363FC5" w:rsidRDefault="00363FC5" w14:paraId="7D0020E6" w14:textId="77777777">
            <w:pPr>
              <w:spacing w:after="0" w:line="240" w:lineRule="auto"/>
              <w:contextualSpacing/>
              <w:rPr>
                <w:rFonts w:cs="Arial"/>
                <w:sz w:val="24"/>
              </w:rPr>
            </w:pPr>
            <w:r>
              <w:rPr>
                <w:rFonts w:cs="Arial"/>
                <w:sz w:val="24"/>
              </w:rPr>
              <w:t xml:space="preserve">Straight or heterosexual </w:t>
            </w:r>
          </w:p>
          <w:p w:rsidRPr="00565A2D" w:rsidR="00363FC5" w:rsidP="00363FC5" w:rsidRDefault="00363FC5" w14:paraId="08FB0F72" w14:textId="77777777">
            <w:pPr>
              <w:spacing w:after="0" w:line="240" w:lineRule="auto"/>
              <w:contextualSpacing/>
              <w:rPr>
                <w:rFonts w:cs="Arial"/>
                <w:sz w:val="24"/>
              </w:rPr>
            </w:pPr>
            <w:r>
              <w:rPr>
                <w:rFonts w:cs="Arial"/>
                <w:sz w:val="24"/>
              </w:rPr>
              <w:t>Gay or lesbian</w:t>
            </w:r>
            <w:r w:rsidRPr="00565A2D">
              <w:rPr>
                <w:rFonts w:cs="Arial"/>
                <w:sz w:val="24"/>
              </w:rPr>
              <w:t xml:space="preserve"> </w:t>
            </w:r>
          </w:p>
          <w:p w:rsidRPr="00565A2D" w:rsidR="00363FC5" w:rsidP="00363FC5" w:rsidRDefault="00363FC5" w14:paraId="228C2D81" w14:textId="77777777">
            <w:pPr>
              <w:spacing w:after="0" w:line="240" w:lineRule="auto"/>
              <w:contextualSpacing/>
              <w:rPr>
                <w:rFonts w:cs="Arial"/>
                <w:sz w:val="24"/>
              </w:rPr>
            </w:pPr>
            <w:r w:rsidRPr="00565A2D">
              <w:rPr>
                <w:rFonts w:cs="Arial"/>
                <w:sz w:val="24"/>
              </w:rPr>
              <w:t xml:space="preserve">Bisexual </w:t>
            </w:r>
          </w:p>
          <w:p w:rsidRPr="00565A2D" w:rsidR="00363FC5" w:rsidP="00363FC5" w:rsidRDefault="00363FC5" w14:paraId="76BA8454" w14:textId="77777777">
            <w:pPr>
              <w:spacing w:after="0" w:line="240" w:lineRule="auto"/>
              <w:contextualSpacing/>
              <w:rPr>
                <w:rFonts w:cs="Arial"/>
                <w:sz w:val="24"/>
              </w:rPr>
            </w:pPr>
            <w:r>
              <w:rPr>
                <w:rFonts w:cs="Arial"/>
                <w:sz w:val="24"/>
              </w:rPr>
              <w:t xml:space="preserve">Other </w:t>
            </w:r>
          </w:p>
          <w:p w:rsidRPr="00565A2D" w:rsidR="00363FC5" w:rsidP="00363FC5" w:rsidRDefault="00363FC5" w14:paraId="6C737BE1" w14:textId="77777777">
            <w:pPr>
              <w:spacing w:after="0" w:line="240" w:lineRule="auto"/>
              <w:contextualSpacing/>
              <w:rPr>
                <w:rFonts w:cs="Arial"/>
                <w:sz w:val="24"/>
              </w:rPr>
            </w:pPr>
            <w:r>
              <w:rPr>
                <w:rFonts w:cs="Arial"/>
                <w:sz w:val="24"/>
              </w:rPr>
              <w:t xml:space="preserve">Prefer not to say </w:t>
            </w:r>
          </w:p>
          <w:p w:rsidR="00363FC5" w:rsidP="00363FC5" w:rsidRDefault="00363FC5" w14:paraId="25646033" w14:textId="77777777">
            <w:pPr>
              <w:spacing w:after="0" w:line="240" w:lineRule="auto"/>
              <w:contextualSpacing/>
              <w:rPr>
                <w:rFonts w:cs="Arial"/>
                <w:sz w:val="24"/>
              </w:rPr>
            </w:pPr>
            <w:r>
              <w:rPr>
                <w:rFonts w:cs="Arial"/>
                <w:sz w:val="24"/>
              </w:rPr>
              <w:t xml:space="preserve">Not stated </w:t>
            </w:r>
          </w:p>
          <w:p w:rsidR="00363FC5" w:rsidP="00363FC5" w:rsidRDefault="00363FC5" w14:paraId="16CB48F1" w14:textId="77777777">
            <w:pPr>
              <w:spacing w:after="0" w:line="240" w:lineRule="auto"/>
              <w:contextualSpacing/>
              <w:rPr>
                <w:rFonts w:cs="Arial"/>
                <w:sz w:val="24"/>
              </w:rPr>
            </w:pPr>
          </w:p>
          <w:p w:rsidRPr="003930CF" w:rsidR="00363FC5" w:rsidP="00363FC5" w:rsidRDefault="00363FC5" w14:paraId="0FB9F2D0" w14:textId="77777777">
            <w:pPr>
              <w:spacing w:after="0" w:line="240" w:lineRule="auto"/>
              <w:contextualSpacing/>
              <w:rPr>
                <w:rFonts w:cs="Arial"/>
                <w:sz w:val="24"/>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63FC5" w:rsidP="00363FC5" w:rsidRDefault="00363FC5" w14:paraId="6BA4BDF2" w14:textId="77777777">
            <w:pPr>
              <w:spacing w:after="0" w:line="240" w:lineRule="auto"/>
              <w:contextualSpacing/>
              <w:rPr>
                <w:rFonts w:cs="Arial"/>
                <w:sz w:val="24"/>
              </w:rPr>
            </w:pPr>
          </w:p>
          <w:p w:rsidR="00363FC5" w:rsidP="00363FC5" w:rsidRDefault="00363FC5" w14:paraId="2A17E972" w14:textId="77777777">
            <w:pPr>
              <w:spacing w:after="0" w:line="240" w:lineRule="auto"/>
              <w:contextualSpacing/>
              <w:rPr>
                <w:rFonts w:cs="Arial"/>
                <w:sz w:val="24"/>
              </w:rPr>
            </w:pPr>
            <w:r>
              <w:rPr>
                <w:rFonts w:cs="Arial"/>
                <w:sz w:val="24"/>
              </w:rPr>
              <w:t xml:space="preserve"> </w:t>
            </w:r>
            <w:r w:rsidRPr="00565A2D">
              <w:rPr>
                <w:rFonts w:cs="Arial"/>
                <w:sz w:val="24"/>
              </w:rPr>
              <w:t>87.1%</w:t>
            </w:r>
          </w:p>
          <w:p w:rsidRPr="00565A2D" w:rsidR="00363FC5" w:rsidP="00363FC5" w:rsidRDefault="00363FC5" w14:paraId="7263900E" w14:textId="77777777">
            <w:pPr>
              <w:spacing w:after="0" w:line="240" w:lineRule="auto"/>
              <w:contextualSpacing/>
              <w:rPr>
                <w:rFonts w:cs="Arial"/>
                <w:sz w:val="24"/>
              </w:rPr>
            </w:pPr>
          </w:p>
          <w:p w:rsidRPr="00565A2D" w:rsidR="00363FC5" w:rsidP="00363FC5" w:rsidRDefault="00363FC5" w14:paraId="709A5A86" w14:textId="77777777">
            <w:pPr>
              <w:spacing w:after="0" w:line="240" w:lineRule="auto"/>
              <w:contextualSpacing/>
              <w:rPr>
                <w:rFonts w:cs="Arial"/>
                <w:sz w:val="24"/>
              </w:rPr>
            </w:pPr>
            <w:r>
              <w:rPr>
                <w:rFonts w:cs="Arial"/>
                <w:sz w:val="24"/>
              </w:rPr>
              <w:t xml:space="preserve">  </w:t>
            </w:r>
            <w:r w:rsidRPr="00565A2D">
              <w:rPr>
                <w:rFonts w:cs="Arial"/>
                <w:sz w:val="24"/>
              </w:rPr>
              <w:t>2.27%</w:t>
            </w:r>
          </w:p>
          <w:p w:rsidRPr="00565A2D" w:rsidR="00363FC5" w:rsidP="00363FC5" w:rsidRDefault="00363FC5" w14:paraId="6C8FC72E" w14:textId="77777777">
            <w:pPr>
              <w:spacing w:after="0" w:line="240" w:lineRule="auto"/>
              <w:contextualSpacing/>
              <w:rPr>
                <w:rFonts w:cs="Arial"/>
                <w:sz w:val="24"/>
              </w:rPr>
            </w:pPr>
            <w:r>
              <w:rPr>
                <w:rFonts w:cs="Arial"/>
                <w:sz w:val="24"/>
              </w:rPr>
              <w:t xml:space="preserve">  </w:t>
            </w:r>
            <w:r w:rsidRPr="00565A2D">
              <w:rPr>
                <w:rFonts w:cs="Arial"/>
                <w:sz w:val="24"/>
              </w:rPr>
              <w:t>1.48%</w:t>
            </w:r>
          </w:p>
          <w:p w:rsidRPr="00565A2D" w:rsidR="00363FC5" w:rsidP="00363FC5" w:rsidRDefault="00363FC5" w14:paraId="62D91D54" w14:textId="77777777">
            <w:pPr>
              <w:spacing w:after="0" w:line="240" w:lineRule="auto"/>
              <w:contextualSpacing/>
              <w:rPr>
                <w:rFonts w:cs="Arial"/>
                <w:sz w:val="24"/>
              </w:rPr>
            </w:pPr>
            <w:r>
              <w:rPr>
                <w:rFonts w:cs="Arial"/>
                <w:sz w:val="24"/>
              </w:rPr>
              <w:t xml:space="preserve">  </w:t>
            </w:r>
            <w:r w:rsidRPr="00565A2D">
              <w:rPr>
                <w:rFonts w:cs="Arial"/>
                <w:sz w:val="24"/>
              </w:rPr>
              <w:t>0.32%</w:t>
            </w:r>
          </w:p>
          <w:p w:rsidRPr="00565A2D" w:rsidR="00363FC5" w:rsidP="00363FC5" w:rsidRDefault="00363FC5" w14:paraId="3E4715D4" w14:textId="77777777">
            <w:pPr>
              <w:spacing w:after="0" w:line="240" w:lineRule="auto"/>
              <w:contextualSpacing/>
              <w:rPr>
                <w:rFonts w:cs="Arial"/>
                <w:sz w:val="24"/>
              </w:rPr>
            </w:pPr>
            <w:r>
              <w:rPr>
                <w:rFonts w:cs="Arial"/>
                <w:sz w:val="24"/>
              </w:rPr>
              <w:t xml:space="preserve">  </w:t>
            </w:r>
            <w:r w:rsidRPr="00565A2D">
              <w:rPr>
                <w:rFonts w:cs="Arial"/>
                <w:sz w:val="24"/>
              </w:rPr>
              <w:t>5.2%</w:t>
            </w:r>
          </w:p>
          <w:p w:rsidRPr="00565A2D" w:rsidR="00363FC5" w:rsidP="00363FC5" w:rsidRDefault="00363FC5" w14:paraId="481D3896" w14:textId="77777777">
            <w:pPr>
              <w:spacing w:after="0" w:line="240" w:lineRule="auto"/>
              <w:contextualSpacing/>
              <w:rPr>
                <w:rFonts w:cs="Arial"/>
                <w:sz w:val="24"/>
              </w:rPr>
            </w:pPr>
            <w:r>
              <w:rPr>
                <w:rFonts w:cs="Arial"/>
                <w:sz w:val="24"/>
              </w:rPr>
              <w:t xml:space="preserve">  </w:t>
            </w:r>
            <w:r w:rsidRPr="00565A2D">
              <w:rPr>
                <w:rFonts w:cs="Arial"/>
                <w:sz w:val="24"/>
              </w:rPr>
              <w:t>3.64%</w:t>
            </w:r>
          </w:p>
          <w:p w:rsidR="00363FC5" w:rsidP="00363FC5" w:rsidRDefault="00363FC5" w14:paraId="2410B2C7" w14:textId="77777777">
            <w:pPr>
              <w:spacing w:after="0" w:line="240" w:lineRule="auto"/>
              <w:contextualSpacing/>
              <w:rPr>
                <w:rFonts w:cs="Arial"/>
                <w:i/>
                <w:sz w:val="24"/>
              </w:rPr>
            </w:pPr>
          </w:p>
          <w:p w:rsidRPr="003930CF" w:rsidR="00363FC5" w:rsidP="00363FC5" w:rsidRDefault="00363FC5" w14:paraId="2FA73F6E" w14:textId="77777777">
            <w:pPr>
              <w:spacing w:after="0" w:line="240" w:lineRule="auto"/>
              <w:contextualSpacing/>
              <w:rPr>
                <w:rFonts w:cs="Arial"/>
                <w:i/>
                <w:sz w:val="24"/>
              </w:rPr>
            </w:pPr>
          </w:p>
          <w:p w:rsidRPr="003930CF" w:rsidR="00363FC5" w:rsidP="00363FC5" w:rsidRDefault="00363FC5" w14:paraId="3E392F36" w14:textId="77777777">
            <w:pPr>
              <w:spacing w:after="0" w:line="240" w:lineRule="auto"/>
              <w:contextualSpacing/>
              <w:rPr>
                <w:rFonts w:cs="Arial"/>
                <w:i/>
                <w:sz w:val="24"/>
              </w:rPr>
            </w:pPr>
          </w:p>
        </w:tc>
        <w:tc>
          <w:tcPr>
            <w:tcW w:w="431" w:type="pct"/>
            <w:gridSpan w:val="2"/>
            <w:tcBorders>
              <w:top w:val="single" w:color="auto" w:sz="4" w:space="0"/>
              <w:left w:val="single" w:color="auto" w:sz="4" w:space="0"/>
              <w:bottom w:val="single" w:color="auto" w:sz="4" w:space="0"/>
              <w:right w:val="single" w:color="auto" w:sz="4" w:space="0"/>
            </w:tcBorders>
          </w:tcPr>
          <w:p w:rsidRPr="00565A2D" w:rsidR="00363FC5" w:rsidP="00363FC5" w:rsidRDefault="00363FC5" w14:paraId="32D4F2B3" w14:textId="77777777">
            <w:pPr>
              <w:spacing w:after="0" w:line="240" w:lineRule="auto"/>
              <w:contextualSpacing/>
              <w:rPr>
                <w:rFonts w:cs="Arial"/>
                <w:sz w:val="24"/>
              </w:rPr>
            </w:pPr>
          </w:p>
          <w:p w:rsidR="00363FC5" w:rsidP="00363FC5" w:rsidRDefault="00363FC5" w14:paraId="2E6F8CD4" w14:textId="77777777">
            <w:pPr>
              <w:spacing w:after="0" w:line="240" w:lineRule="auto"/>
              <w:contextualSpacing/>
              <w:rPr>
                <w:rFonts w:cs="Arial"/>
                <w:sz w:val="24"/>
              </w:rPr>
            </w:pPr>
            <w:r w:rsidRPr="00565A2D">
              <w:rPr>
                <w:rFonts w:cs="Arial"/>
                <w:sz w:val="24"/>
              </w:rPr>
              <w:t>90.04%</w:t>
            </w:r>
          </w:p>
          <w:p w:rsidRPr="00565A2D" w:rsidR="00363FC5" w:rsidP="00363FC5" w:rsidRDefault="00363FC5" w14:paraId="087A65A7" w14:textId="77777777">
            <w:pPr>
              <w:spacing w:after="0" w:line="240" w:lineRule="auto"/>
              <w:contextualSpacing/>
              <w:rPr>
                <w:rFonts w:cs="Arial"/>
                <w:sz w:val="24"/>
              </w:rPr>
            </w:pPr>
          </w:p>
          <w:p w:rsidRPr="00565A2D" w:rsidR="00363FC5" w:rsidP="00363FC5" w:rsidRDefault="00363FC5" w14:paraId="5A9A79D4" w14:textId="77777777">
            <w:pPr>
              <w:spacing w:after="0" w:line="240" w:lineRule="auto"/>
              <w:contextualSpacing/>
              <w:rPr>
                <w:rFonts w:cs="Arial"/>
                <w:sz w:val="24"/>
              </w:rPr>
            </w:pPr>
            <w:r>
              <w:rPr>
                <w:rFonts w:cs="Arial"/>
                <w:sz w:val="24"/>
              </w:rPr>
              <w:t xml:space="preserve">  </w:t>
            </w:r>
            <w:r w:rsidRPr="00565A2D">
              <w:rPr>
                <w:rFonts w:cs="Arial"/>
                <w:sz w:val="24"/>
              </w:rPr>
              <w:t>1.17%</w:t>
            </w:r>
          </w:p>
          <w:p w:rsidRPr="00565A2D" w:rsidR="00363FC5" w:rsidP="00363FC5" w:rsidRDefault="00363FC5" w14:paraId="7340A2C3" w14:textId="77777777">
            <w:pPr>
              <w:spacing w:after="0" w:line="240" w:lineRule="auto"/>
              <w:contextualSpacing/>
              <w:rPr>
                <w:rFonts w:cs="Arial"/>
                <w:sz w:val="24"/>
              </w:rPr>
            </w:pPr>
            <w:r>
              <w:rPr>
                <w:rFonts w:cs="Arial"/>
                <w:sz w:val="24"/>
              </w:rPr>
              <w:t xml:space="preserve">  </w:t>
            </w:r>
            <w:r w:rsidRPr="00565A2D">
              <w:rPr>
                <w:rFonts w:cs="Arial"/>
                <w:sz w:val="24"/>
              </w:rPr>
              <w:t>0.75%</w:t>
            </w:r>
          </w:p>
          <w:p w:rsidRPr="00565A2D" w:rsidR="00363FC5" w:rsidP="00363FC5" w:rsidRDefault="00363FC5" w14:paraId="11B1107F" w14:textId="77777777">
            <w:pPr>
              <w:spacing w:after="0" w:line="240" w:lineRule="auto"/>
              <w:contextualSpacing/>
              <w:rPr>
                <w:rFonts w:cs="Arial"/>
                <w:sz w:val="24"/>
              </w:rPr>
            </w:pPr>
            <w:r>
              <w:rPr>
                <w:rFonts w:cs="Arial"/>
                <w:sz w:val="24"/>
              </w:rPr>
              <w:t xml:space="preserve">  </w:t>
            </w:r>
            <w:r w:rsidRPr="00565A2D">
              <w:rPr>
                <w:rFonts w:cs="Arial"/>
                <w:sz w:val="24"/>
              </w:rPr>
              <w:t>0.17%</w:t>
            </w:r>
          </w:p>
          <w:p w:rsidRPr="00565A2D" w:rsidR="00363FC5" w:rsidP="00363FC5" w:rsidRDefault="00363FC5" w14:paraId="50D2A324" w14:textId="77777777">
            <w:pPr>
              <w:spacing w:after="0" w:line="240" w:lineRule="auto"/>
              <w:contextualSpacing/>
              <w:rPr>
                <w:rFonts w:cs="Arial"/>
                <w:sz w:val="24"/>
              </w:rPr>
            </w:pPr>
            <w:r>
              <w:rPr>
                <w:rFonts w:cs="Arial"/>
                <w:sz w:val="24"/>
              </w:rPr>
              <w:t xml:space="preserve">  </w:t>
            </w:r>
            <w:r w:rsidRPr="00565A2D">
              <w:rPr>
                <w:rFonts w:cs="Arial"/>
                <w:sz w:val="24"/>
              </w:rPr>
              <w:t>4.58%</w:t>
            </w:r>
          </w:p>
          <w:p w:rsidRPr="003930CF" w:rsidR="00363FC5" w:rsidP="00363FC5" w:rsidRDefault="00363FC5" w14:paraId="3BC96F19" w14:textId="77777777">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363FC5" w:rsidP="0DA756D7" w:rsidRDefault="48E86519" w14:paraId="5C4A2C00" w14:textId="0B0CC2DE">
            <w:pPr>
              <w:spacing w:after="0" w:line="240" w:lineRule="auto"/>
              <w:contextualSpacing/>
              <w:rPr>
                <w:rFonts w:cs="Arial"/>
                <w:sz w:val="24"/>
              </w:rPr>
            </w:pPr>
            <w:r w:rsidRPr="0DA756D7">
              <w:rPr>
                <w:rFonts w:cs="Arial"/>
                <w:sz w:val="24"/>
              </w:rPr>
              <w:t>Data not held</w:t>
            </w:r>
          </w:p>
          <w:p w:rsidRPr="003930CF" w:rsidR="00363FC5" w:rsidP="0DA756D7" w:rsidRDefault="00363FC5" w14:paraId="39B7F5D0" w14:textId="2DF7F5DC">
            <w:pPr>
              <w:spacing w:after="0" w:line="240" w:lineRule="auto"/>
              <w:contextualSpacing/>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270AE0" w:rsidR="00363FC5" w:rsidP="00363FC5" w:rsidRDefault="00363FC5" w14:paraId="615DFD55" w14:textId="77777777">
            <w:pPr>
              <w:spacing w:after="0" w:line="240" w:lineRule="auto"/>
              <w:contextualSpacing/>
              <w:rPr>
                <w:rFonts w:cs="Arial"/>
                <w:sz w:val="24"/>
              </w:rPr>
            </w:pPr>
            <w:r w:rsidRPr="00270AE0">
              <w:rPr>
                <w:rFonts w:cs="Arial"/>
                <w:sz w:val="24"/>
              </w:rPr>
              <w:t>CAMHS and Adult Mental Health Services are provided to all patients regardless of sexual orientation and onward referral for additional support is available should it be required.</w:t>
            </w:r>
          </w:p>
          <w:p w:rsidRPr="00270AE0" w:rsidR="00363FC5" w:rsidP="00363FC5" w:rsidRDefault="00363FC5" w14:paraId="6DCC9EBC" w14:textId="77777777">
            <w:pPr>
              <w:rPr>
                <w:rFonts w:cs="Arial"/>
                <w:sz w:val="24"/>
              </w:rPr>
            </w:pPr>
          </w:p>
          <w:p w:rsidRPr="00270AE0" w:rsidR="00363FC5" w:rsidP="00363FC5" w:rsidRDefault="00363FC5" w14:paraId="5DF291F9" w14:textId="77777777">
            <w:pPr>
              <w:rPr>
                <w:rFonts w:cs="Arial"/>
                <w:sz w:val="24"/>
              </w:rPr>
            </w:pPr>
            <w:r w:rsidRPr="00270AE0">
              <w:rPr>
                <w:rFonts w:cs="Arial"/>
                <w:sz w:val="24"/>
              </w:rPr>
              <w:t>There is strong evidence of a link between sexual orientation and serious mental illness in children and young people in Northern Ireland. Research consistently shows that LGBTQ+ youth face significantly higher risks of mental health challenges compared to their non-LGBTQ+ peers.</w:t>
            </w:r>
            <w:r w:rsidRPr="00270AE0">
              <w:rPr>
                <w:rFonts w:cs="Arial"/>
                <w:sz w:val="24"/>
              </w:rPr>
              <w:br/>
            </w:r>
            <w:r w:rsidRPr="00270AE0">
              <w:rPr>
                <w:rFonts w:cs="Arial"/>
                <w:sz w:val="24"/>
              </w:rPr>
              <w:br/>
            </w:r>
            <w:r w:rsidRPr="00270AE0">
              <w:rPr>
                <w:rFonts w:cs="Arial"/>
                <w:sz w:val="24"/>
              </w:rPr>
              <w:t xml:space="preserve">LGBTQ+ youth in Northern Ireland are three times more likely to contemplate suicide than their non-LGBTQ+ peers. A 2021 survey found that 82% of LGBTQ+ youth aged 11–18 had experienced suicidal thoughts, compared to 23% of non-LGBTQ+ youth - </w:t>
            </w:r>
            <w:hyperlink w:history="1" r:id="rId23">
              <w:r w:rsidRPr="00270AE0">
                <w:rPr>
                  <w:rStyle w:val="Hyperlink"/>
                  <w:rFonts w:cs="Arial"/>
                  <w:color w:val="auto"/>
                  <w:sz w:val="24"/>
                </w:rPr>
                <w:t>Northern Ireland's LGBT+ young people most likely to contemplate suicide, research finds - Just Like Us</w:t>
              </w:r>
            </w:hyperlink>
            <w:r w:rsidRPr="00270AE0">
              <w:rPr>
                <w:rFonts w:cs="Arial"/>
                <w:sz w:val="24"/>
              </w:rPr>
              <w:br/>
            </w:r>
            <w:r w:rsidRPr="00270AE0">
              <w:rPr>
                <w:rFonts w:cs="Arial"/>
                <w:sz w:val="24"/>
              </w:rPr>
              <w:br/>
            </w:r>
            <w:r w:rsidRPr="00270AE0">
              <w:rPr>
                <w:rFonts w:cs="Arial"/>
                <w:sz w:val="24"/>
              </w:rPr>
              <w:t xml:space="preserve">A national survey revealed that 97% of LGBTQ+ youth in Northern Ireland struggle with anxiety and depression. LGBTQ+ youth are four times more likely to experience anxiety and </w:t>
            </w:r>
            <w:r w:rsidRPr="00270AE0">
              <w:rPr>
                <w:rFonts w:cs="Arial"/>
                <w:sz w:val="24"/>
              </w:rPr>
              <w:t xml:space="preserve">depression than their non-LGBTQ+ friends </w:t>
            </w:r>
            <w:hyperlink w:history="1" r:id="rId24">
              <w:r w:rsidRPr="00270AE0">
                <w:rPr>
                  <w:rStyle w:val="Hyperlink"/>
                  <w:rFonts w:cs="Arial"/>
                  <w:color w:val="auto"/>
                  <w:sz w:val="24"/>
                </w:rPr>
                <w:t>Survey reveals 97% of Northern Irish LGBTQ+ youth struggle with anxiety and depression</w:t>
              </w:r>
            </w:hyperlink>
            <w:r w:rsidRPr="00270AE0">
              <w:rPr>
                <w:rFonts w:cs="Arial"/>
                <w:sz w:val="24"/>
              </w:rPr>
              <w:t xml:space="preserve">. The same research showed that Homophobia, family rejection, and lack of acceptance are major contributors to poor mental health among LGBTQ+ youth. These factors lead to increased loneliness, stress, and complex mental health challenges. </w:t>
            </w:r>
          </w:p>
          <w:p w:rsidRPr="00270AE0" w:rsidR="00363FC5" w:rsidP="00363FC5" w:rsidRDefault="00363FC5" w14:paraId="3DD6EB14" w14:textId="77777777">
            <w:pPr>
              <w:rPr>
                <w:rFonts w:cs="Arial"/>
                <w:sz w:val="24"/>
              </w:rPr>
            </w:pPr>
            <w:r w:rsidRPr="00270AE0">
              <w:rPr>
                <w:rFonts w:cs="Arial"/>
                <w:sz w:val="24"/>
              </w:rPr>
              <w:t xml:space="preserve">A study by Queen’s University Belfast and Ulster University documented the harmful impact of conversion practices on LGBTQIA+ youth in Northern Ireland. These practices, sometimes occurring within mental health services, have caused long-term trauma and prevented access to appropriate support </w:t>
            </w:r>
            <w:hyperlink w:history="1" r:id="rId25">
              <w:r w:rsidRPr="00270AE0">
                <w:rPr>
                  <w:rStyle w:val="Hyperlink"/>
                  <w:rFonts w:cs="Arial"/>
                  <w:color w:val="auto"/>
                  <w:sz w:val="24"/>
                </w:rPr>
                <w:t>https://www.rainbow-project.org/news/conversion-practices-research/</w:t>
              </w:r>
            </w:hyperlink>
            <w:r w:rsidRPr="00270AE0">
              <w:rPr>
                <w:rFonts w:cs="Arial"/>
                <w:sz w:val="24"/>
              </w:rPr>
              <w:t xml:space="preserve">. </w:t>
            </w:r>
          </w:p>
          <w:p w:rsidRPr="00270AE0" w:rsidR="00363FC5" w:rsidP="00363FC5" w:rsidRDefault="00363FC5" w14:paraId="79052E23" w14:textId="77777777">
            <w:pPr>
              <w:rPr>
                <w:rFonts w:cs="Arial"/>
                <w:sz w:val="24"/>
              </w:rPr>
            </w:pPr>
            <w:r w:rsidRPr="00270AE0">
              <w:rPr>
                <w:rFonts w:cs="Arial"/>
                <w:sz w:val="24"/>
              </w:rPr>
              <w:t xml:space="preserve">LGBTQ+ pupils report feeling less safe at school and experience more daily tensions at home. Only 58% felt safe at school daily, compared to 73% of non-LGBTQ+ pupils </w:t>
            </w:r>
            <w:hyperlink w:history="1" r:id="rId26">
              <w:r w:rsidRPr="00270AE0">
                <w:rPr>
                  <w:rStyle w:val="Hyperlink"/>
                  <w:rFonts w:cs="Arial"/>
                  <w:color w:val="auto"/>
                  <w:sz w:val="24"/>
                </w:rPr>
                <w:t>https://justlikeus.org/news/2021/11/25/lgbt-youth-northern-ireland-suicide/</w:t>
              </w:r>
            </w:hyperlink>
            <w:r w:rsidRPr="00270AE0">
              <w:rPr>
                <w:rFonts w:cs="Arial"/>
                <w:sz w:val="24"/>
              </w:rPr>
              <w:t>.</w:t>
            </w:r>
          </w:p>
          <w:p w:rsidRPr="00270AE0" w:rsidR="00363FC5" w:rsidP="00363FC5" w:rsidRDefault="00363FC5" w14:paraId="56C7E6AE" w14:textId="77777777">
            <w:pPr>
              <w:rPr>
                <w:rFonts w:cs="Arial"/>
                <w:sz w:val="24"/>
              </w:rPr>
            </w:pPr>
            <w:r w:rsidRPr="00270AE0">
              <w:rPr>
                <w:rFonts w:cs="Arial"/>
                <w:sz w:val="24"/>
              </w:rPr>
              <w:br/>
            </w:r>
            <w:r w:rsidRPr="00270AE0">
              <w:rPr>
                <w:rFonts w:cs="Arial"/>
                <w:sz w:val="24"/>
              </w:rPr>
              <w:t>Sexual orientation is a significant factor in the mental health outcomes of children and young people in Northern Ireland. LGBTQ+ youth face disproportionately high rates of serious mental illness, including depression, anxiety, self-harm, and suicidality. These disparities are driven by social stigma, discrimination, lack of support, and harmful practices like conversion therapy.</w:t>
            </w:r>
          </w:p>
        </w:tc>
      </w:tr>
      <w:tr w:rsidRPr="003930CF" w:rsidR="00363FC5" w:rsidTr="0DA756D7" w14:paraId="36698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2177"/>
        </w:trPr>
        <w:tc>
          <w:tcPr>
            <w:tcW w:w="494" w:type="pct"/>
            <w:gridSpan w:val="2"/>
            <w:tcBorders>
              <w:top w:val="single" w:color="auto" w:sz="4" w:space="0"/>
              <w:left w:val="single" w:color="auto" w:sz="8" w:space="0"/>
              <w:bottom w:val="single" w:color="auto" w:sz="4" w:space="0"/>
              <w:right w:val="single" w:color="auto" w:sz="4" w:space="0"/>
            </w:tcBorders>
            <w:shd w:val="clear" w:color="auto" w:fill="EDF7F9"/>
            <w:tcMar>
              <w:top w:w="0" w:type="dxa"/>
              <w:left w:w="108" w:type="dxa"/>
              <w:bottom w:w="0" w:type="dxa"/>
              <w:right w:w="108" w:type="dxa"/>
            </w:tcMar>
          </w:tcPr>
          <w:p w:rsidRPr="003930CF" w:rsidR="00363FC5" w:rsidP="00363FC5" w:rsidRDefault="00363FC5" w14:paraId="12BAA109" w14:textId="77777777">
            <w:pPr>
              <w:spacing w:after="0" w:line="240" w:lineRule="auto"/>
              <w:contextualSpacing/>
              <w:rPr>
                <w:rFonts w:cs="Arial"/>
                <w:b/>
                <w:sz w:val="24"/>
              </w:rPr>
            </w:pPr>
            <w:r>
              <w:rPr>
                <w:rFonts w:cs="Arial"/>
                <w:b/>
                <w:sz w:val="24"/>
              </w:rPr>
              <w:t>Multiple Identities</w:t>
            </w:r>
          </w:p>
        </w:tc>
        <w:tc>
          <w:tcPr>
            <w:tcW w:w="713"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63FC5" w:rsidP="00363FC5" w:rsidRDefault="00363FC5" w14:paraId="1CC07F8F" w14:textId="77777777">
            <w:pPr>
              <w:spacing w:after="0" w:line="240" w:lineRule="auto"/>
              <w:contextualSpacing/>
              <w:rPr>
                <w:rFonts w:cs="Arial"/>
                <w:sz w:val="24"/>
              </w:rPr>
            </w:pPr>
          </w:p>
        </w:tc>
        <w:tc>
          <w:tcPr>
            <w:tcW w:w="632"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63FC5" w:rsidP="00363FC5" w:rsidRDefault="00363FC5" w14:paraId="1FEA47A6" w14:textId="77777777">
            <w:pPr>
              <w:spacing w:after="0" w:line="240" w:lineRule="auto"/>
              <w:contextualSpacing/>
              <w:rPr>
                <w:rFonts w:cs="Arial"/>
                <w:sz w:val="24"/>
              </w:rPr>
            </w:pPr>
          </w:p>
        </w:tc>
        <w:tc>
          <w:tcPr>
            <w:tcW w:w="431" w:type="pct"/>
            <w:gridSpan w:val="2"/>
            <w:tcBorders>
              <w:top w:val="single" w:color="auto" w:sz="4" w:space="0"/>
              <w:left w:val="single" w:color="auto" w:sz="4" w:space="0"/>
              <w:bottom w:val="single" w:color="auto" w:sz="4" w:space="0"/>
              <w:right w:val="single" w:color="auto" w:sz="4" w:space="0"/>
            </w:tcBorders>
          </w:tcPr>
          <w:p w:rsidRPr="00565A2D" w:rsidR="00363FC5" w:rsidP="00363FC5" w:rsidRDefault="00363FC5" w14:paraId="79CB75B5" w14:textId="77777777">
            <w:pPr>
              <w:spacing w:after="0" w:line="240" w:lineRule="auto"/>
              <w:contextualSpacing/>
              <w:rPr>
                <w:rFonts w:cs="Arial"/>
                <w:sz w:val="24"/>
              </w:rPr>
            </w:pPr>
          </w:p>
        </w:tc>
        <w:tc>
          <w:tcPr>
            <w:tcW w:w="517"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363FC5" w:rsidP="0DA756D7" w:rsidRDefault="7CF3AD17" w14:paraId="10E61A5E" w14:textId="0B0CC2DE">
            <w:pPr>
              <w:spacing w:after="0" w:line="240" w:lineRule="auto"/>
              <w:contextualSpacing/>
              <w:rPr>
                <w:rFonts w:cs="Arial"/>
                <w:sz w:val="24"/>
              </w:rPr>
            </w:pPr>
            <w:r w:rsidRPr="0DA756D7">
              <w:rPr>
                <w:rFonts w:cs="Arial"/>
                <w:sz w:val="24"/>
              </w:rPr>
              <w:t>Data not held</w:t>
            </w:r>
          </w:p>
          <w:p w:rsidRPr="003930CF" w:rsidR="00363FC5" w:rsidP="0DA756D7" w:rsidRDefault="00363FC5" w14:paraId="0D6F88C2" w14:textId="28258B9A">
            <w:pPr>
              <w:spacing w:after="0" w:line="240" w:lineRule="auto"/>
              <w:contextualSpacing/>
              <w:rPr>
                <w:rFonts w:cs="Arial"/>
                <w:sz w:val="24"/>
              </w:rPr>
            </w:pPr>
          </w:p>
        </w:tc>
        <w:tc>
          <w:tcPr>
            <w:tcW w:w="2213"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B064C8" w:rsidR="00363FC5" w:rsidP="00363FC5" w:rsidRDefault="00363FC5" w14:paraId="0942338E" w14:textId="77777777">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rsidR="00363FC5" w:rsidP="00363FC5" w:rsidRDefault="00363FC5" w14:paraId="26094081" w14:textId="77777777">
            <w:pPr>
              <w:spacing w:after="0" w:line="240" w:lineRule="auto"/>
              <w:contextualSpacing/>
              <w:rPr>
                <w:rFonts w:cs="Arial"/>
                <w:i/>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p w:rsidR="00623FD2" w:rsidP="00363FC5" w:rsidRDefault="00623FD2" w14:paraId="29479994" w14:textId="77777777">
            <w:pPr>
              <w:spacing w:after="0" w:line="240" w:lineRule="auto"/>
              <w:contextualSpacing/>
              <w:rPr>
                <w:rFonts w:cs="Arial"/>
                <w:i/>
                <w:sz w:val="24"/>
              </w:rPr>
            </w:pPr>
          </w:p>
          <w:p w:rsidR="00623FD2" w:rsidP="00623FD2" w:rsidRDefault="00623FD2" w14:paraId="7086883A" w14:textId="77777777">
            <w:pPr>
              <w:spacing w:after="0" w:line="240" w:lineRule="auto"/>
              <w:contextualSpacing/>
              <w:rPr>
                <w:rFonts w:cs="Arial"/>
                <w:sz w:val="24"/>
              </w:rPr>
            </w:pPr>
            <w:r w:rsidRPr="00623FD2">
              <w:rPr>
                <w:rFonts w:cs="Arial"/>
                <w:sz w:val="24"/>
              </w:rPr>
              <w:t>The Trust recognises that individuals may belong to more than one Section 75 category, and that overlapping identities can create unique challenges or compound disadvantage. For example, a young person with a disability who is also from a minority ethnic background or identifies as LGBTQ+ may experience additional barriers to accessing services and engaging in the transition process.</w:t>
            </w:r>
          </w:p>
          <w:p w:rsidRPr="00623FD2" w:rsidR="00623FD2" w:rsidP="00623FD2" w:rsidRDefault="00623FD2" w14:paraId="42641F10" w14:textId="77777777">
            <w:pPr>
              <w:spacing w:after="0" w:line="240" w:lineRule="auto"/>
              <w:contextualSpacing/>
              <w:rPr>
                <w:rFonts w:cs="Arial"/>
                <w:sz w:val="24"/>
              </w:rPr>
            </w:pPr>
          </w:p>
          <w:p w:rsidRPr="00623FD2" w:rsidR="00623FD2" w:rsidP="00623FD2" w:rsidRDefault="00623FD2" w14:paraId="7355C453" w14:textId="69400BF1">
            <w:pPr>
              <w:spacing w:after="0" w:line="240" w:lineRule="auto"/>
              <w:contextualSpacing/>
              <w:rPr>
                <w:rFonts w:cs="Arial"/>
                <w:sz w:val="24"/>
              </w:rPr>
            </w:pPr>
            <w:r w:rsidRPr="00623FD2">
              <w:rPr>
                <w:rFonts w:cs="Arial"/>
                <w:sz w:val="24"/>
              </w:rPr>
              <w:t>To address this, the p</w:t>
            </w:r>
            <w:r>
              <w:rPr>
                <w:rFonts w:cs="Arial"/>
                <w:sz w:val="24"/>
              </w:rPr>
              <w:t xml:space="preserve">rotocol </w:t>
            </w:r>
            <w:r w:rsidRPr="00623FD2">
              <w:rPr>
                <w:rFonts w:cs="Arial"/>
                <w:sz w:val="24"/>
              </w:rPr>
              <w:t>adopts a person-centred approach that considers the whole individual rather than a single characteristic. Staff are trained to identify and respond to intersectional needs, and reasonable adjustments will be made where required. Monitoring will include analysis of feedback and outcomes to detect any disproportionate impacts on those with multiple identities, ensuring equitable access and participation throughout the transition process.</w:t>
            </w:r>
          </w:p>
          <w:p w:rsidRPr="003930CF" w:rsidR="00623FD2" w:rsidP="00363FC5" w:rsidRDefault="00623FD2" w14:paraId="4BC096E4" w14:textId="77777777">
            <w:pPr>
              <w:spacing w:after="0" w:line="240" w:lineRule="auto"/>
              <w:contextualSpacing/>
              <w:rPr>
                <w:rFonts w:cs="Arial"/>
                <w:sz w:val="24"/>
              </w:rPr>
            </w:pPr>
          </w:p>
        </w:tc>
      </w:tr>
    </w:tbl>
    <w:p w:rsidR="00D75E22" w:rsidP="00D75E22" w:rsidRDefault="00D75E22" w14:paraId="0A67790B" w14:textId="77777777"/>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Pr="003930CF" w:rsidR="00A326C3" w:rsidTr="00A326C3" w14:paraId="7404C5CE" w14:textId="77777777">
        <w:tc>
          <w:tcPr>
            <w:tcW w:w="5000"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A326C3" w:rsidP="00A326C3" w:rsidRDefault="00A326C3" w14:paraId="3E9B5E48" w14:textId="48B54938">
            <w:pPr>
              <w:spacing w:after="0" w:line="240" w:lineRule="auto"/>
              <w:rPr>
                <w:rFonts w:cs="Arial"/>
                <w:b/>
                <w:sz w:val="24"/>
              </w:rPr>
            </w:pPr>
            <w:r w:rsidRPr="00A326C3">
              <w:rPr>
                <w:rFonts w:cs="Arial"/>
                <w:bCs/>
                <w:sz w:val="24"/>
              </w:rPr>
              <w:t>(3.2</w:t>
            </w:r>
            <w:proofErr w:type="gramStart"/>
            <w:r w:rsidRPr="00A326C3">
              <w:rPr>
                <w:rFonts w:cs="Arial"/>
                <w:bCs/>
                <w:sz w:val="24"/>
              </w:rPr>
              <w:t>)</w:t>
            </w:r>
            <w:r>
              <w:rPr>
                <w:rFonts w:cs="Arial"/>
                <w:b/>
                <w:bCs/>
                <w:sz w:val="24"/>
              </w:rPr>
              <w:t xml:space="preserve"> </w:t>
            </w:r>
            <w:r w:rsidRPr="003930CF">
              <w:rPr>
                <w:rFonts w:cs="Arial"/>
                <w:b/>
                <w:sz w:val="24"/>
              </w:rPr>
              <w:t xml:space="preserve"> Quantitative</w:t>
            </w:r>
            <w:proofErr w:type="gramEnd"/>
            <w:r w:rsidRPr="003930CF">
              <w:rPr>
                <w:rFonts w:cs="Arial"/>
                <w:b/>
                <w:sz w:val="24"/>
              </w:rPr>
              <w:t xml:space="preserve"> and Qualitative Data: </w:t>
            </w:r>
            <w:r w:rsidRPr="00A326C3">
              <w:rPr>
                <w:rFonts w:cs="Arial"/>
                <w:b/>
                <w:szCs w:val="28"/>
              </w:rPr>
              <w:t>Staff</w:t>
            </w:r>
            <w:r w:rsidR="00363FC5">
              <w:rPr>
                <w:rFonts w:cs="Arial"/>
                <w:b/>
                <w:szCs w:val="28"/>
              </w:rPr>
              <w:t xml:space="preserve"> – No impact </w:t>
            </w:r>
            <w:r w:rsidR="00623FD2">
              <w:rPr>
                <w:rFonts w:cs="Arial"/>
                <w:b/>
                <w:szCs w:val="28"/>
              </w:rPr>
              <w:t xml:space="preserve">has been identified </w:t>
            </w:r>
          </w:p>
          <w:p w:rsidRPr="003930CF" w:rsidR="00A326C3" w:rsidP="002E327F" w:rsidRDefault="00A326C3" w14:paraId="697CCE57" w14:textId="77777777">
            <w:pPr>
              <w:spacing w:after="0" w:line="240" w:lineRule="auto"/>
              <w:rPr>
                <w:rFonts w:cs="Arial"/>
                <w:b/>
                <w:bCs/>
                <w:sz w:val="24"/>
              </w:rPr>
            </w:pPr>
          </w:p>
        </w:tc>
      </w:tr>
      <w:tr w:rsidRPr="003930CF" w:rsidR="00D75E22" w:rsidTr="00020A33" w14:paraId="12FE1B69"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9CC2E5"/>
            <w:tcMar>
              <w:top w:w="0" w:type="dxa"/>
              <w:left w:w="108" w:type="dxa"/>
              <w:bottom w:w="0" w:type="dxa"/>
              <w:right w:w="108" w:type="dxa"/>
            </w:tcMar>
          </w:tcPr>
          <w:p w:rsidR="00D75E22" w:rsidP="002E327F" w:rsidRDefault="00D75E22" w14:paraId="762566BF" w14:textId="77777777">
            <w:pPr>
              <w:spacing w:after="0" w:line="240" w:lineRule="auto"/>
              <w:contextualSpacing/>
              <w:rPr>
                <w:rFonts w:cs="Arial"/>
                <w:sz w:val="24"/>
              </w:rPr>
            </w:pPr>
          </w:p>
          <w:p w:rsidR="004C5F5C" w:rsidP="002E327F" w:rsidRDefault="004C5F5C" w14:paraId="13E3916B" w14:textId="77777777">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w:t>
            </w:r>
            <w:proofErr w:type="gramStart"/>
            <w:r w:rsidRPr="004C5F5C">
              <w:rPr>
                <w:rFonts w:cs="Arial"/>
                <w:sz w:val="24"/>
              </w:rPr>
              <w:t>one to one</w:t>
            </w:r>
            <w:proofErr w:type="gramEnd"/>
            <w:r w:rsidRPr="004C5F5C">
              <w:rPr>
                <w:rFonts w:cs="Arial"/>
                <w:sz w:val="24"/>
              </w:rPr>
              <w:t xml:space="preserve"> meetings, any adverse equality impacts resulting in changes to their employment.   </w:t>
            </w:r>
          </w:p>
          <w:p w:rsidR="004C5F5C" w:rsidP="002E327F" w:rsidRDefault="004C5F5C" w14:paraId="1C4E7C3B" w14:textId="77777777">
            <w:pPr>
              <w:spacing w:after="0" w:line="240" w:lineRule="auto"/>
              <w:rPr>
                <w:rFonts w:cs="Arial"/>
                <w:sz w:val="24"/>
              </w:rPr>
            </w:pPr>
          </w:p>
          <w:p w:rsidRPr="003930CF" w:rsidR="00D75E22" w:rsidP="002E327F" w:rsidRDefault="004C5F5C" w14:paraId="0A00AC6B" w14:textId="77777777">
            <w:pPr>
              <w:spacing w:after="0" w:line="240" w:lineRule="auto"/>
              <w:rPr>
                <w:rFonts w:cs="Arial"/>
                <w:sz w:val="24"/>
              </w:rPr>
            </w:pPr>
            <w:r>
              <w:rPr>
                <w:rFonts w:cs="Arial"/>
                <w:sz w:val="24"/>
              </w:rPr>
              <w:t>I</w:t>
            </w:r>
            <w:r w:rsidRPr="003930CF" w:rsidR="00D75E22">
              <w:rPr>
                <w:rFonts w:cs="Arial"/>
                <w:sz w:val="24"/>
              </w:rPr>
              <w:t>nformation will be provided together with analysis and advice by the Employment Equality Team in the Human Resources department.</w:t>
            </w:r>
          </w:p>
          <w:p w:rsidRPr="003930CF" w:rsidR="00D75E22" w:rsidP="002E327F" w:rsidRDefault="00D75E22" w14:paraId="56E33533" w14:textId="77777777">
            <w:pPr>
              <w:spacing w:after="0" w:line="240" w:lineRule="auto"/>
              <w:rPr>
                <w:rFonts w:cs="Arial"/>
                <w:b/>
                <w:sz w:val="24"/>
              </w:rPr>
            </w:pPr>
          </w:p>
          <w:p w:rsidRPr="003930CF" w:rsidR="00D75E22" w:rsidP="002E327F" w:rsidRDefault="00D75E22" w14:paraId="657CC56F" w14:textId="77777777">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Pr="004C5F5C" w:rsid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Pr="004C5F5C" w:rsidR="007977D4">
              <w:rPr>
                <w:rFonts w:cs="Arial"/>
                <w:b/>
                <w:bCs/>
                <w:sz w:val="24"/>
              </w:rPr>
              <w:t>Samantha Whann</w:t>
            </w:r>
            <w:r w:rsidRPr="004C5F5C">
              <w:rPr>
                <w:rFonts w:cs="Arial"/>
                <w:b/>
                <w:bCs/>
                <w:sz w:val="24"/>
              </w:rPr>
              <w:t xml:space="preserve"> / </w:t>
            </w:r>
            <w:r w:rsidRPr="004C5F5C" w:rsidR="007977D4">
              <w:rPr>
                <w:rFonts w:cs="Arial"/>
                <w:b/>
                <w:bCs/>
                <w:sz w:val="24"/>
              </w:rPr>
              <w:t xml:space="preserve">Tel: 028 96159615 </w:t>
            </w:r>
            <w:proofErr w:type="gramStart"/>
            <w:r w:rsidRPr="004C5F5C" w:rsidR="007977D4">
              <w:rPr>
                <w:rFonts w:cs="Arial"/>
                <w:b/>
                <w:bCs/>
                <w:sz w:val="24"/>
              </w:rPr>
              <w:t>Email :</w:t>
            </w:r>
            <w:proofErr w:type="gramEnd"/>
            <w:r w:rsidRPr="004C5F5C" w:rsidR="007977D4">
              <w:rPr>
                <w:rFonts w:cs="Arial"/>
                <w:b/>
                <w:bCs/>
                <w:sz w:val="24"/>
              </w:rPr>
              <w:t xml:space="preserve"> samantha.whann</w:t>
            </w:r>
            <w:r w:rsidRPr="004C5F5C">
              <w:rPr>
                <w:rFonts w:cs="Arial"/>
                <w:b/>
                <w:bCs/>
                <w:sz w:val="24"/>
              </w:rPr>
              <w:t>@belfasttrust.hscni.net</w:t>
            </w:r>
          </w:p>
          <w:p w:rsidRPr="003930CF" w:rsidR="00D75E22" w:rsidP="002E327F" w:rsidRDefault="00D75E22" w14:paraId="7EAF2057" w14:textId="77777777">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rsidR="004C5F5C" w:rsidP="002E327F" w:rsidRDefault="00D75E22" w14:paraId="1F78B4D3" w14:textId="77777777">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rsidRPr="003930CF" w:rsidR="00D75E22" w:rsidP="002E327F" w:rsidRDefault="00D75E22" w14:paraId="74BDC902" w14:textId="77777777">
            <w:pPr>
              <w:spacing w:after="0" w:line="240" w:lineRule="auto"/>
              <w:rPr>
                <w:rFonts w:eastAsia="Calibri" w:cs="Arial"/>
                <w:sz w:val="24"/>
              </w:rPr>
            </w:pPr>
            <w:hyperlink w:history="1" r:id="rId27">
              <w:r w:rsidRPr="003930CF">
                <w:rPr>
                  <w:rStyle w:val="Hyperlink"/>
                  <w:rFonts w:eastAsia="Calibri" w:cs="Arial"/>
                  <w:sz w:val="24"/>
                </w:rPr>
                <w:t>Click here for Framework</w:t>
              </w:r>
            </w:hyperlink>
          </w:p>
          <w:p w:rsidRPr="003930CF" w:rsidR="00D75E22" w:rsidP="002E327F" w:rsidRDefault="00D75E22" w14:paraId="2FD54112" w14:textId="77777777">
            <w:pPr>
              <w:spacing w:after="0" w:line="240" w:lineRule="auto"/>
              <w:rPr>
                <w:rFonts w:eastAsia="Calibri" w:cs="Arial"/>
                <w:sz w:val="24"/>
              </w:rPr>
            </w:pPr>
          </w:p>
          <w:p w:rsidRPr="003930CF" w:rsidR="00D75E22" w:rsidP="002E327F" w:rsidRDefault="00D75E22" w14:paraId="232E2662" w14:textId="77777777">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Pr="003930CF" w:rsidR="00D75E22" w:rsidP="002E327F" w:rsidRDefault="00D75E22" w14:paraId="3C834515" w14:textId="77777777">
            <w:pPr>
              <w:spacing w:after="0" w:line="240" w:lineRule="auto"/>
              <w:jc w:val="center"/>
              <w:rPr>
                <w:rFonts w:cs="Arial"/>
                <w:b/>
                <w:bCs/>
                <w:sz w:val="24"/>
              </w:rPr>
            </w:pPr>
          </w:p>
        </w:tc>
      </w:tr>
      <w:tr w:rsidRPr="003930CF" w:rsidR="00D75E22" w:rsidTr="003034A5" w14:paraId="7A8B7C6F" w14:textId="77777777">
        <w:tc>
          <w:tcPr>
            <w:tcW w:w="539" w:type="pct"/>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D75E22" w:rsidP="002E327F" w:rsidRDefault="00D75E22" w14:paraId="396E4A62" w14:textId="77777777">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D75E22" w:rsidP="002E327F" w:rsidRDefault="00D75E22" w14:paraId="57287721" w14:textId="77777777">
            <w:pPr>
              <w:spacing w:line="240" w:lineRule="auto"/>
              <w:jc w:val="center"/>
              <w:rPr>
                <w:rFonts w:cs="Arial"/>
                <w:b/>
                <w:bCs/>
                <w:sz w:val="24"/>
              </w:rPr>
            </w:pPr>
            <w:r w:rsidRPr="003930CF">
              <w:rPr>
                <w:rFonts w:cs="Arial"/>
                <w:b/>
                <w:bCs/>
                <w:sz w:val="24"/>
              </w:rPr>
              <w:t>Groups</w:t>
            </w:r>
          </w:p>
        </w:tc>
        <w:tc>
          <w:tcPr>
            <w:tcW w:w="1309" w:type="pct"/>
            <w:gridSpan w:val="2"/>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D75E22" w:rsidP="002E327F" w:rsidRDefault="00D75E22" w14:paraId="466F0B8C" w14:textId="77777777">
            <w:pPr>
              <w:spacing w:after="0" w:line="240" w:lineRule="auto"/>
              <w:jc w:val="center"/>
              <w:rPr>
                <w:rFonts w:cs="Arial"/>
                <w:b/>
                <w:bCs/>
                <w:sz w:val="24"/>
              </w:rPr>
            </w:pPr>
            <w:r w:rsidRPr="003930CF">
              <w:rPr>
                <w:rFonts w:cs="Arial"/>
                <w:b/>
                <w:bCs/>
                <w:sz w:val="24"/>
              </w:rPr>
              <w:t>Quantitative Data</w:t>
            </w:r>
          </w:p>
        </w:tc>
        <w:tc>
          <w:tcPr>
            <w:tcW w:w="2475" w:type="pct"/>
            <w:tcBorders>
              <w:top w:val="single" w:color="auto" w:sz="4" w:space="0"/>
              <w:left w:val="single" w:color="auto" w:sz="4" w:space="0"/>
              <w:bottom w:val="single" w:color="auto" w:sz="4" w:space="0"/>
              <w:right w:val="single" w:color="auto" w:sz="4" w:space="0"/>
            </w:tcBorders>
            <w:shd w:val="clear" w:color="auto" w:fill="EDF7F9"/>
          </w:tcPr>
          <w:p w:rsidRPr="003930CF" w:rsidR="00D75E22" w:rsidP="002E327F" w:rsidRDefault="00D75E22" w14:paraId="2D1ADC8B" w14:textId="77777777">
            <w:pPr>
              <w:spacing w:after="0" w:line="240" w:lineRule="auto"/>
              <w:jc w:val="center"/>
              <w:rPr>
                <w:rFonts w:cs="Arial"/>
                <w:b/>
                <w:bCs/>
                <w:sz w:val="24"/>
              </w:rPr>
            </w:pPr>
            <w:r w:rsidRPr="003930CF">
              <w:rPr>
                <w:rFonts w:cs="Arial"/>
                <w:b/>
                <w:bCs/>
                <w:sz w:val="24"/>
              </w:rPr>
              <w:t>Qualitative Data</w:t>
            </w:r>
          </w:p>
        </w:tc>
      </w:tr>
      <w:tr w:rsidRPr="003930CF" w:rsidR="003034A5" w:rsidTr="003034A5" w14:paraId="5E3FFB7B" w14:textId="77777777">
        <w:trPr>
          <w:trHeight w:val="621"/>
        </w:trPr>
        <w:tc>
          <w:tcPr>
            <w:tcW w:w="539" w:type="pct"/>
            <w:vMerge/>
            <w:tcBorders>
              <w:top w:val="single" w:color="auto" w:sz="4" w:space="0"/>
              <w:left w:val="single" w:color="auto" w:sz="4" w:space="0"/>
              <w:bottom w:val="single" w:color="auto" w:sz="4" w:space="0"/>
              <w:right w:val="single" w:color="auto" w:sz="4" w:space="0"/>
            </w:tcBorders>
            <w:shd w:val="clear" w:color="auto" w:fill="E7F9FF"/>
            <w:tcMar>
              <w:top w:w="0" w:type="dxa"/>
              <w:left w:w="108" w:type="dxa"/>
              <w:bottom w:w="0" w:type="dxa"/>
              <w:right w:w="108" w:type="dxa"/>
            </w:tcMar>
          </w:tcPr>
          <w:p w:rsidRPr="003930CF" w:rsidR="003034A5" w:rsidP="003034A5" w:rsidRDefault="003034A5" w14:paraId="5431BA84" w14:textId="77777777">
            <w:pPr>
              <w:spacing w:line="240" w:lineRule="auto"/>
              <w:jc w:val="center"/>
              <w:rPr>
                <w:rFonts w:cs="Arial"/>
                <w:sz w:val="24"/>
              </w:rPr>
            </w:pPr>
          </w:p>
        </w:tc>
        <w:tc>
          <w:tcPr>
            <w:tcW w:w="677" w:type="pct"/>
            <w:vMerge/>
            <w:tcBorders>
              <w:top w:val="single" w:color="auto" w:sz="4" w:space="0"/>
              <w:left w:val="single" w:color="auto" w:sz="4" w:space="0"/>
              <w:bottom w:val="single" w:color="auto" w:sz="4" w:space="0"/>
              <w:right w:val="single" w:color="auto" w:sz="4" w:space="0"/>
            </w:tcBorders>
            <w:shd w:val="clear" w:color="auto" w:fill="E7F9FF"/>
            <w:tcMar>
              <w:top w:w="0" w:type="dxa"/>
              <w:left w:w="108" w:type="dxa"/>
              <w:bottom w:w="0" w:type="dxa"/>
              <w:right w:w="108" w:type="dxa"/>
            </w:tcMar>
            <w:hideMark/>
          </w:tcPr>
          <w:p w:rsidRPr="003930CF" w:rsidR="003034A5" w:rsidP="003034A5" w:rsidRDefault="003034A5" w14:paraId="12CD2E1A" w14:textId="77777777">
            <w:pPr>
              <w:spacing w:line="240" w:lineRule="auto"/>
              <w:jc w:val="center"/>
              <w:rPr>
                <w:rFonts w:cs="Arial"/>
                <w:b/>
                <w:bCs/>
                <w:sz w:val="24"/>
              </w:rPr>
            </w:pP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646E4E3F" w14:textId="77777777">
            <w:pPr>
              <w:spacing w:after="0" w:line="240" w:lineRule="auto"/>
              <w:rPr>
                <w:rFonts w:cs="Arial"/>
                <w:bCs/>
                <w:sz w:val="24"/>
              </w:rPr>
            </w:pPr>
            <w:r>
              <w:rPr>
                <w:rFonts w:cs="Arial"/>
                <w:bCs/>
                <w:sz w:val="24"/>
              </w:rPr>
              <w:t xml:space="preserve">Belfast </w:t>
            </w:r>
            <w:r w:rsidRPr="00F371F7">
              <w:rPr>
                <w:rFonts w:cs="Arial"/>
                <w:bCs/>
                <w:sz w:val="24"/>
              </w:rPr>
              <w:t>Trust workforce</w:t>
            </w:r>
          </w:p>
          <w:p w:rsidRPr="00F371F7" w:rsidR="003034A5" w:rsidP="007977D4" w:rsidRDefault="003034A5" w14:paraId="76BCA691" w14:textId="77777777">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B064C8" w:rsidP="003034A5" w:rsidRDefault="003034A5" w14:paraId="3E4F0728" w14:textId="77777777">
            <w:pPr>
              <w:spacing w:after="0" w:line="240" w:lineRule="auto"/>
              <w:rPr>
                <w:rFonts w:cs="Arial"/>
                <w:bCs/>
                <w:sz w:val="24"/>
              </w:rPr>
            </w:pPr>
            <w:r w:rsidRPr="003930CF">
              <w:rPr>
                <w:rFonts w:cs="Arial"/>
                <w:bCs/>
                <w:sz w:val="24"/>
              </w:rPr>
              <w:t>Staff affected by the Policy/Proposal</w:t>
            </w:r>
          </w:p>
          <w:p w:rsidRPr="003930CF" w:rsidR="003034A5" w:rsidP="003034A5" w:rsidRDefault="00B064C8" w14:paraId="78D25462" w14:textId="77777777">
            <w:pPr>
              <w:spacing w:after="0" w:line="240" w:lineRule="auto"/>
              <w:rPr>
                <w:rFonts w:cs="Arial"/>
                <w:bCs/>
                <w:sz w:val="24"/>
              </w:rPr>
            </w:pPr>
            <w:r>
              <w:rPr>
                <w:rFonts w:cs="Arial"/>
                <w:bCs/>
                <w:sz w:val="24"/>
              </w:rPr>
              <w:t>/Decision</w:t>
            </w:r>
            <w:r w:rsidRPr="003930CF" w:rsidR="003034A5">
              <w:rPr>
                <w:rFonts w:cs="Arial"/>
                <w:bCs/>
                <w:sz w:val="24"/>
              </w:rPr>
              <w:t xml:space="preserve"> %</w:t>
            </w:r>
          </w:p>
        </w:tc>
        <w:tc>
          <w:tcPr>
            <w:tcW w:w="2475" w:type="pct"/>
            <w:tcBorders>
              <w:top w:val="single" w:color="auto" w:sz="4" w:space="0"/>
              <w:left w:val="single" w:color="auto" w:sz="4" w:space="0"/>
              <w:bottom w:val="single" w:color="auto" w:sz="4" w:space="0"/>
              <w:right w:val="single" w:color="auto" w:sz="4" w:space="0"/>
            </w:tcBorders>
            <w:shd w:val="clear" w:color="auto" w:fill="EDF7F9"/>
          </w:tcPr>
          <w:p w:rsidRPr="003930CF" w:rsidR="003034A5" w:rsidP="003034A5" w:rsidRDefault="003034A5" w14:paraId="37FC1F0D" w14:textId="77777777">
            <w:pPr>
              <w:spacing w:after="0" w:line="240" w:lineRule="auto"/>
              <w:rPr>
                <w:rFonts w:cs="Arial"/>
                <w:bCs/>
                <w:sz w:val="24"/>
              </w:rPr>
            </w:pPr>
          </w:p>
        </w:tc>
      </w:tr>
      <w:tr w:rsidRPr="003930CF" w:rsidR="003034A5" w:rsidTr="003034A5" w14:paraId="6D962A72" w14:textId="77777777">
        <w:trPr>
          <w:trHeight w:val="1726"/>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579F7BA4" w14:textId="77777777">
            <w:pPr>
              <w:spacing w:line="240" w:lineRule="auto"/>
              <w:rPr>
                <w:rFonts w:cs="Arial"/>
                <w:sz w:val="24"/>
              </w:rPr>
            </w:pPr>
            <w:r w:rsidRPr="003930CF">
              <w:rPr>
                <w:rFonts w:cs="Arial"/>
                <w:sz w:val="24"/>
              </w:rPr>
              <w:t xml:space="preserve">1. </w:t>
            </w:r>
          </w:p>
          <w:p w:rsidRPr="00A326C3" w:rsidR="003034A5" w:rsidP="003034A5" w:rsidRDefault="003034A5" w14:paraId="1C573A3E" w14:textId="77777777">
            <w:pPr>
              <w:spacing w:line="240" w:lineRule="auto"/>
              <w:rPr>
                <w:rFonts w:cs="Arial"/>
                <w:b/>
                <w:sz w:val="24"/>
              </w:rPr>
            </w:pPr>
            <w:r w:rsidRPr="00A326C3">
              <w:rPr>
                <w:rFonts w:cs="Arial"/>
                <w:b/>
                <w:sz w:val="24"/>
              </w:rPr>
              <w:t>Age</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59621312" w14:textId="77777777">
            <w:pPr>
              <w:spacing w:line="240" w:lineRule="auto"/>
              <w:rPr>
                <w:rFonts w:cs="Arial"/>
                <w:sz w:val="24"/>
              </w:rPr>
            </w:pPr>
            <w:r w:rsidRPr="003930CF">
              <w:rPr>
                <w:rFonts w:cs="Arial"/>
                <w:sz w:val="24"/>
              </w:rPr>
              <w:t>16-24</w:t>
            </w:r>
            <w:r w:rsidRPr="003930CF">
              <w:rPr>
                <w:rFonts w:cs="Arial"/>
                <w:sz w:val="24"/>
              </w:rPr>
              <w:br/>
            </w:r>
            <w:r w:rsidRPr="003930CF">
              <w:rPr>
                <w:rFonts w:cs="Arial"/>
                <w:sz w:val="24"/>
              </w:rPr>
              <w:t>25-34</w:t>
            </w:r>
            <w:r w:rsidRPr="003930CF">
              <w:rPr>
                <w:rFonts w:cs="Arial"/>
                <w:sz w:val="24"/>
              </w:rPr>
              <w:br/>
            </w:r>
            <w:r w:rsidRPr="003930CF">
              <w:rPr>
                <w:rFonts w:cs="Arial"/>
                <w:sz w:val="24"/>
              </w:rPr>
              <w:t>35-44</w:t>
            </w:r>
            <w:r w:rsidRPr="003930CF">
              <w:rPr>
                <w:rFonts w:cs="Arial"/>
                <w:sz w:val="24"/>
              </w:rPr>
              <w:br/>
            </w:r>
            <w:r w:rsidRPr="003930CF">
              <w:rPr>
                <w:rFonts w:cs="Arial"/>
                <w:sz w:val="24"/>
              </w:rPr>
              <w:t>45-54</w:t>
            </w:r>
            <w:r w:rsidRPr="003930CF">
              <w:rPr>
                <w:rFonts w:cs="Arial"/>
                <w:sz w:val="24"/>
              </w:rPr>
              <w:br/>
            </w:r>
            <w:r w:rsidRPr="003930CF">
              <w:rPr>
                <w:rFonts w:cs="Arial"/>
                <w:sz w:val="24"/>
              </w:rPr>
              <w:t>55-64</w:t>
            </w:r>
            <w:r w:rsidRPr="003930CF">
              <w:rPr>
                <w:rFonts w:cs="Arial"/>
                <w:sz w:val="24"/>
              </w:rPr>
              <w:br/>
            </w:r>
            <w:r w:rsidRPr="003930CF">
              <w:rPr>
                <w:rFonts w:cs="Arial"/>
                <w:sz w:val="24"/>
              </w:rPr>
              <w:t>65+</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824A1C" w:rsidR="003034A5" w:rsidP="003034A5" w:rsidRDefault="003034A5" w14:paraId="22827C5F" w14:textId="77777777">
            <w:pPr>
              <w:spacing w:after="0" w:line="240" w:lineRule="auto"/>
              <w:rPr>
                <w:rFonts w:cs="Arial"/>
                <w:sz w:val="24"/>
              </w:rPr>
            </w:pPr>
            <w:r w:rsidRPr="00824A1C">
              <w:rPr>
                <w:rFonts w:cs="Arial"/>
                <w:sz w:val="24"/>
              </w:rPr>
              <w:t>6%</w:t>
            </w:r>
          </w:p>
          <w:p w:rsidRPr="00824A1C" w:rsidR="003034A5" w:rsidP="003034A5" w:rsidRDefault="003034A5" w14:paraId="02EA1265" w14:textId="77777777">
            <w:pPr>
              <w:spacing w:after="0" w:line="240" w:lineRule="auto"/>
              <w:rPr>
                <w:rFonts w:cs="Arial"/>
                <w:sz w:val="24"/>
              </w:rPr>
            </w:pPr>
            <w:r w:rsidRPr="00824A1C">
              <w:rPr>
                <w:rFonts w:cs="Arial"/>
                <w:sz w:val="24"/>
              </w:rPr>
              <w:t>23%</w:t>
            </w:r>
          </w:p>
          <w:p w:rsidRPr="00824A1C" w:rsidR="003034A5" w:rsidP="003034A5" w:rsidRDefault="003034A5" w14:paraId="68D063E9" w14:textId="77777777">
            <w:pPr>
              <w:spacing w:after="0" w:line="240" w:lineRule="auto"/>
              <w:rPr>
                <w:rFonts w:cs="Arial"/>
                <w:sz w:val="24"/>
              </w:rPr>
            </w:pPr>
            <w:r w:rsidRPr="00824A1C">
              <w:rPr>
                <w:rFonts w:cs="Arial"/>
                <w:sz w:val="24"/>
              </w:rPr>
              <w:t>25%</w:t>
            </w:r>
          </w:p>
          <w:p w:rsidRPr="00824A1C" w:rsidR="003034A5" w:rsidP="003034A5" w:rsidRDefault="003034A5" w14:paraId="1D95DCD5" w14:textId="77777777">
            <w:pPr>
              <w:spacing w:after="0" w:line="240" w:lineRule="auto"/>
              <w:rPr>
                <w:rFonts w:cs="Arial"/>
                <w:sz w:val="24"/>
              </w:rPr>
            </w:pPr>
            <w:r w:rsidRPr="00824A1C">
              <w:rPr>
                <w:rFonts w:cs="Arial"/>
                <w:sz w:val="24"/>
              </w:rPr>
              <w:t>23%</w:t>
            </w:r>
          </w:p>
          <w:p w:rsidRPr="00824A1C" w:rsidR="003034A5" w:rsidP="003034A5" w:rsidRDefault="003034A5" w14:paraId="1945932D" w14:textId="77777777">
            <w:pPr>
              <w:spacing w:after="0" w:line="240" w:lineRule="auto"/>
              <w:rPr>
                <w:rFonts w:cs="Arial"/>
                <w:sz w:val="24"/>
              </w:rPr>
            </w:pPr>
            <w:r w:rsidRPr="00824A1C">
              <w:rPr>
                <w:rFonts w:cs="Arial"/>
                <w:sz w:val="24"/>
              </w:rPr>
              <w:t>19%</w:t>
            </w:r>
          </w:p>
          <w:p w:rsidRPr="008A66B0" w:rsidR="003034A5" w:rsidP="003034A5" w:rsidRDefault="003034A5" w14:paraId="1D2BD6E1" w14:textId="77777777">
            <w:pPr>
              <w:spacing w:after="0" w:line="240" w:lineRule="auto"/>
              <w:rPr>
                <w:rFonts w:cs="Arial"/>
                <w:sz w:val="24"/>
              </w:rPr>
            </w:pPr>
            <w:r w:rsidRPr="00824A1C">
              <w:rPr>
                <w:rFonts w:cs="Arial"/>
                <w:sz w:val="24"/>
              </w:rPr>
              <w:t>3%</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35DF2BB0" w14:textId="77777777">
            <w:pPr>
              <w:spacing w:after="0" w:line="240" w:lineRule="auto"/>
              <w:jc w:val="center"/>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D75E22" w:rsidR="003034A5" w:rsidP="003034A5" w:rsidRDefault="003034A5" w14:paraId="4D9BD062" w14:textId="77777777">
            <w:pPr>
              <w:spacing w:after="0" w:line="240" w:lineRule="auto"/>
              <w:ind w:left="170"/>
              <w:rPr>
                <w:rFonts w:cs="Arial"/>
                <w:color w:val="385623"/>
                <w:sz w:val="24"/>
                <w:lang w:eastAsia="en-GB"/>
              </w:rPr>
            </w:pPr>
          </w:p>
        </w:tc>
      </w:tr>
      <w:tr w:rsidRPr="003930CF" w:rsidR="003034A5" w:rsidTr="003034A5" w14:paraId="0531536E" w14:textId="77777777">
        <w:trPr>
          <w:trHeight w:val="1536"/>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4E7585E" w14:textId="77777777">
            <w:pPr>
              <w:spacing w:line="240" w:lineRule="auto"/>
              <w:rPr>
                <w:rFonts w:cs="Arial"/>
                <w:sz w:val="24"/>
              </w:rPr>
            </w:pPr>
            <w:r w:rsidRPr="003930CF">
              <w:rPr>
                <w:rFonts w:cs="Arial"/>
                <w:sz w:val="24"/>
              </w:rPr>
              <w:t xml:space="preserve">2. </w:t>
            </w:r>
          </w:p>
          <w:p w:rsidRPr="00A326C3" w:rsidR="003034A5" w:rsidP="003034A5" w:rsidRDefault="003034A5" w14:paraId="2A35D8DB" w14:textId="77777777">
            <w:pPr>
              <w:spacing w:line="240" w:lineRule="auto"/>
              <w:rPr>
                <w:rFonts w:cs="Arial"/>
                <w:b/>
                <w:sz w:val="24"/>
              </w:rPr>
            </w:pPr>
            <w:r w:rsidRPr="00A326C3">
              <w:rPr>
                <w:rFonts w:cs="Arial"/>
                <w:b/>
                <w:sz w:val="24"/>
              </w:rPr>
              <w:t>Dependant Status</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6ECD00B4" w14:textId="77777777">
            <w:pPr>
              <w:spacing w:line="240" w:lineRule="auto"/>
              <w:rPr>
                <w:rFonts w:cs="Arial"/>
                <w:sz w:val="24"/>
              </w:rPr>
            </w:pPr>
          </w:p>
          <w:p w:rsidRPr="003930CF" w:rsidR="003034A5" w:rsidP="003034A5" w:rsidRDefault="003034A5" w14:paraId="49A0ED9B" w14:textId="77777777">
            <w:pPr>
              <w:spacing w:line="240" w:lineRule="auto"/>
              <w:rPr>
                <w:rFonts w:cs="Arial"/>
                <w:sz w:val="24"/>
              </w:rPr>
            </w:pPr>
            <w:r w:rsidRPr="003930CF">
              <w:rPr>
                <w:rFonts w:cs="Arial"/>
                <w:sz w:val="24"/>
              </w:rPr>
              <w:t>Dependants                     No Dependants                             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3DC822A8" w14:textId="77777777">
            <w:pPr>
              <w:spacing w:line="240" w:lineRule="auto"/>
              <w:rPr>
                <w:rFonts w:cs="Arial"/>
                <w:sz w:val="24"/>
              </w:rPr>
            </w:pPr>
          </w:p>
          <w:p w:rsidRPr="008A66B0" w:rsidR="003034A5" w:rsidP="003034A5" w:rsidRDefault="003034A5" w14:paraId="41E66E95" w14:textId="77777777">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402D2504"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42B5AD10" w14:textId="77777777">
              <w:trPr>
                <w:trHeight w:val="300"/>
                <w:jc w:val="center"/>
              </w:trPr>
              <w:tc>
                <w:tcPr>
                  <w:tcW w:w="2220" w:type="dxa"/>
                  <w:noWrap/>
                  <w:vAlign w:val="bottom"/>
                </w:tcPr>
                <w:p w:rsidRPr="003930CF" w:rsidR="003034A5" w:rsidP="003034A5" w:rsidRDefault="003034A5" w14:paraId="1EF1F0F5" w14:textId="77777777">
                  <w:pPr>
                    <w:spacing w:after="0" w:line="240" w:lineRule="auto"/>
                    <w:jc w:val="center"/>
                    <w:rPr>
                      <w:rFonts w:cs="Arial"/>
                      <w:color w:val="000000"/>
                      <w:sz w:val="24"/>
                      <w:lang w:eastAsia="en-GB"/>
                    </w:rPr>
                  </w:pPr>
                </w:p>
              </w:tc>
            </w:tr>
            <w:tr w:rsidRPr="003930CF" w:rsidR="003034A5" w:rsidTr="002E327F" w14:paraId="46733B55" w14:textId="77777777">
              <w:trPr>
                <w:trHeight w:val="300"/>
                <w:jc w:val="center"/>
              </w:trPr>
              <w:tc>
                <w:tcPr>
                  <w:tcW w:w="2220" w:type="dxa"/>
                  <w:noWrap/>
                  <w:vAlign w:val="bottom"/>
                </w:tcPr>
                <w:p w:rsidRPr="003930CF" w:rsidR="003034A5" w:rsidP="003034A5" w:rsidRDefault="003034A5" w14:paraId="4EBD1248" w14:textId="77777777">
                  <w:pPr>
                    <w:spacing w:after="0" w:line="240" w:lineRule="auto"/>
                    <w:jc w:val="center"/>
                    <w:rPr>
                      <w:rFonts w:cs="Arial"/>
                      <w:color w:val="000000"/>
                      <w:sz w:val="24"/>
                      <w:lang w:eastAsia="en-GB"/>
                    </w:rPr>
                  </w:pPr>
                </w:p>
              </w:tc>
            </w:tr>
            <w:tr w:rsidRPr="003930CF" w:rsidR="003034A5" w:rsidTr="002E327F" w14:paraId="286F8DA1" w14:textId="77777777">
              <w:trPr>
                <w:trHeight w:val="300"/>
                <w:jc w:val="center"/>
              </w:trPr>
              <w:tc>
                <w:tcPr>
                  <w:tcW w:w="2220" w:type="dxa"/>
                  <w:noWrap/>
                  <w:vAlign w:val="bottom"/>
                </w:tcPr>
                <w:p w:rsidRPr="003930CF" w:rsidR="003034A5" w:rsidP="003034A5" w:rsidRDefault="003034A5" w14:paraId="4DB80A4A" w14:textId="77777777">
                  <w:pPr>
                    <w:spacing w:after="0" w:line="240" w:lineRule="auto"/>
                    <w:jc w:val="center"/>
                    <w:rPr>
                      <w:rFonts w:cs="Arial"/>
                      <w:color w:val="000000"/>
                      <w:sz w:val="24"/>
                      <w:lang w:eastAsia="en-GB"/>
                    </w:rPr>
                  </w:pPr>
                </w:p>
              </w:tc>
            </w:tr>
          </w:tbl>
          <w:p w:rsidRPr="003930CF" w:rsidR="003034A5" w:rsidP="003034A5" w:rsidRDefault="003034A5" w14:paraId="5A991DAC"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3F143490" w14:textId="77777777">
            <w:pPr>
              <w:spacing w:line="240" w:lineRule="auto"/>
              <w:rPr>
                <w:rFonts w:cs="Arial"/>
                <w:color w:val="000000"/>
                <w:sz w:val="24"/>
                <w:lang w:eastAsia="en-GB"/>
              </w:rPr>
            </w:pPr>
          </w:p>
        </w:tc>
      </w:tr>
      <w:tr w:rsidRPr="003930CF" w:rsidR="003034A5" w:rsidTr="003034A5" w14:paraId="0B1EBE5A" w14:textId="77777777">
        <w:trPr>
          <w:trHeight w:val="1460"/>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505A51A4" w14:textId="77777777">
            <w:pPr>
              <w:spacing w:line="240" w:lineRule="auto"/>
              <w:rPr>
                <w:rFonts w:cs="Arial"/>
                <w:sz w:val="24"/>
              </w:rPr>
            </w:pPr>
            <w:r w:rsidRPr="003930CF">
              <w:rPr>
                <w:rFonts w:cs="Arial"/>
                <w:sz w:val="24"/>
              </w:rPr>
              <w:t xml:space="preserve">3. </w:t>
            </w:r>
          </w:p>
          <w:p w:rsidRPr="00A326C3" w:rsidR="003034A5" w:rsidP="003034A5" w:rsidRDefault="003034A5" w14:paraId="33FAE0A3" w14:textId="77777777">
            <w:pPr>
              <w:spacing w:line="240" w:lineRule="auto"/>
              <w:rPr>
                <w:rFonts w:cs="Arial"/>
                <w:b/>
                <w:sz w:val="24"/>
              </w:rPr>
            </w:pPr>
            <w:r w:rsidRPr="00A326C3">
              <w:rPr>
                <w:rFonts w:cs="Arial"/>
                <w:b/>
                <w:sz w:val="24"/>
              </w:rPr>
              <w:t>Disability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A88A1CF" w14:textId="77777777">
            <w:pPr>
              <w:spacing w:after="0" w:line="240" w:lineRule="auto"/>
              <w:rPr>
                <w:rFonts w:cs="Arial"/>
                <w:sz w:val="24"/>
              </w:rPr>
            </w:pPr>
          </w:p>
          <w:p w:rsidRPr="003930CF" w:rsidR="003034A5" w:rsidP="003034A5" w:rsidRDefault="003034A5" w14:paraId="26B45ED0" w14:textId="77777777">
            <w:pPr>
              <w:spacing w:after="0" w:line="240" w:lineRule="auto"/>
              <w:rPr>
                <w:rFonts w:cs="Arial"/>
                <w:sz w:val="24"/>
              </w:rPr>
            </w:pPr>
          </w:p>
          <w:p w:rsidRPr="003930CF" w:rsidR="003034A5" w:rsidP="003034A5" w:rsidRDefault="003034A5" w14:paraId="70A61884" w14:textId="77777777">
            <w:pPr>
              <w:spacing w:after="0" w:line="240" w:lineRule="auto"/>
              <w:rPr>
                <w:rFonts w:cs="Arial"/>
                <w:sz w:val="24"/>
              </w:rPr>
            </w:pPr>
            <w:r w:rsidRPr="003930CF">
              <w:rPr>
                <w:rFonts w:cs="Arial"/>
                <w:sz w:val="24"/>
              </w:rPr>
              <w:t>Yes</w:t>
            </w:r>
          </w:p>
          <w:p w:rsidRPr="003930CF" w:rsidR="003034A5" w:rsidP="003034A5" w:rsidRDefault="003034A5" w14:paraId="2F0780AE" w14:textId="77777777">
            <w:pPr>
              <w:spacing w:after="0" w:line="240" w:lineRule="auto"/>
              <w:rPr>
                <w:rFonts w:cs="Arial"/>
                <w:sz w:val="24"/>
              </w:rPr>
            </w:pPr>
            <w:r w:rsidRPr="003930CF">
              <w:rPr>
                <w:rFonts w:cs="Arial"/>
                <w:sz w:val="24"/>
              </w:rPr>
              <w:t xml:space="preserve">No </w:t>
            </w:r>
          </w:p>
          <w:p w:rsidRPr="003930CF" w:rsidR="003034A5" w:rsidP="003034A5" w:rsidRDefault="003034A5" w14:paraId="4DE06F72" w14:textId="77777777">
            <w:pPr>
              <w:spacing w:after="0" w:line="240" w:lineRule="auto"/>
              <w:rPr>
                <w:rFonts w:cs="Arial"/>
                <w:sz w:val="24"/>
              </w:rPr>
            </w:pPr>
            <w:r w:rsidRPr="003930CF">
              <w:rPr>
                <w:rFonts w:cs="Arial"/>
                <w:sz w:val="24"/>
              </w:rPr>
              <w:t>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36205942" w14:textId="77777777">
            <w:pPr>
              <w:spacing w:line="240" w:lineRule="auto"/>
              <w:rPr>
                <w:rFonts w:cs="Arial"/>
                <w:sz w:val="24"/>
              </w:rPr>
            </w:pPr>
          </w:p>
          <w:p w:rsidRPr="008A66B0" w:rsidR="003034A5" w:rsidP="003034A5" w:rsidRDefault="003034A5" w14:paraId="120D0196" w14:textId="77777777">
            <w:pPr>
              <w:spacing w:line="240" w:lineRule="auto"/>
              <w:rPr>
                <w:rFonts w:cs="Arial"/>
                <w:sz w:val="24"/>
              </w:rPr>
            </w:pPr>
            <w:r>
              <w:rPr>
                <w:rFonts w:cs="Arial"/>
                <w:sz w:val="24"/>
              </w:rPr>
              <w:t xml:space="preserve">2%                     65%                    33%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18028B58"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3ED4D30C" w14:textId="77777777">
              <w:trPr>
                <w:trHeight w:val="300"/>
                <w:jc w:val="center"/>
              </w:trPr>
              <w:tc>
                <w:tcPr>
                  <w:tcW w:w="2220" w:type="dxa"/>
                  <w:noWrap/>
                  <w:vAlign w:val="bottom"/>
                </w:tcPr>
                <w:p w:rsidRPr="003930CF" w:rsidR="003034A5" w:rsidP="003034A5" w:rsidRDefault="003034A5" w14:paraId="34A87D1F" w14:textId="77777777">
                  <w:pPr>
                    <w:spacing w:after="0" w:line="240" w:lineRule="auto"/>
                    <w:jc w:val="center"/>
                    <w:rPr>
                      <w:rFonts w:cs="Arial"/>
                      <w:color w:val="000000"/>
                      <w:sz w:val="24"/>
                      <w:lang w:eastAsia="en-GB"/>
                    </w:rPr>
                  </w:pPr>
                </w:p>
              </w:tc>
            </w:tr>
            <w:tr w:rsidRPr="003930CF" w:rsidR="003034A5" w:rsidTr="002E327F" w14:paraId="7C75C002" w14:textId="77777777">
              <w:trPr>
                <w:trHeight w:val="300"/>
                <w:jc w:val="center"/>
              </w:trPr>
              <w:tc>
                <w:tcPr>
                  <w:tcW w:w="2220" w:type="dxa"/>
                  <w:noWrap/>
                  <w:vAlign w:val="bottom"/>
                </w:tcPr>
                <w:p w:rsidRPr="003930CF" w:rsidR="003034A5" w:rsidP="003034A5" w:rsidRDefault="003034A5" w14:paraId="05B14376" w14:textId="77777777">
                  <w:pPr>
                    <w:spacing w:after="0" w:line="240" w:lineRule="auto"/>
                    <w:jc w:val="center"/>
                    <w:rPr>
                      <w:rFonts w:cs="Arial"/>
                      <w:color w:val="000000"/>
                      <w:sz w:val="24"/>
                      <w:lang w:eastAsia="en-GB"/>
                    </w:rPr>
                  </w:pPr>
                </w:p>
              </w:tc>
            </w:tr>
            <w:tr w:rsidRPr="003930CF" w:rsidR="003034A5" w:rsidTr="002E327F" w14:paraId="4F3BDB50" w14:textId="77777777">
              <w:trPr>
                <w:trHeight w:val="300"/>
                <w:jc w:val="center"/>
              </w:trPr>
              <w:tc>
                <w:tcPr>
                  <w:tcW w:w="2220" w:type="dxa"/>
                  <w:noWrap/>
                  <w:vAlign w:val="bottom"/>
                </w:tcPr>
                <w:p w:rsidRPr="003930CF" w:rsidR="003034A5" w:rsidP="003034A5" w:rsidRDefault="003034A5" w14:paraId="4C540B21" w14:textId="77777777">
                  <w:pPr>
                    <w:spacing w:after="0" w:line="240" w:lineRule="auto"/>
                    <w:jc w:val="center"/>
                    <w:rPr>
                      <w:rFonts w:cs="Arial"/>
                      <w:color w:val="000000"/>
                      <w:sz w:val="24"/>
                      <w:lang w:eastAsia="en-GB"/>
                    </w:rPr>
                  </w:pPr>
                </w:p>
              </w:tc>
            </w:tr>
          </w:tbl>
          <w:p w:rsidRPr="003930CF" w:rsidR="003034A5" w:rsidP="003034A5" w:rsidRDefault="003034A5" w14:paraId="46595C3C"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6D345145" w14:textId="77777777">
            <w:pPr>
              <w:spacing w:line="240" w:lineRule="auto"/>
              <w:rPr>
                <w:rFonts w:cs="Arial"/>
                <w:color w:val="000000"/>
                <w:sz w:val="24"/>
                <w:lang w:eastAsia="en-GB"/>
              </w:rPr>
            </w:pPr>
          </w:p>
        </w:tc>
      </w:tr>
      <w:tr w:rsidRPr="003930CF" w:rsidR="003034A5" w:rsidTr="003034A5" w14:paraId="4F9008CF" w14:textId="77777777">
        <w:trPr>
          <w:trHeight w:val="1029"/>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57946F5" w14:textId="77777777">
            <w:pPr>
              <w:spacing w:line="240" w:lineRule="auto"/>
              <w:rPr>
                <w:rFonts w:cs="Arial"/>
                <w:sz w:val="24"/>
              </w:rPr>
            </w:pPr>
            <w:r w:rsidRPr="003930CF">
              <w:rPr>
                <w:rFonts w:cs="Arial"/>
                <w:sz w:val="24"/>
              </w:rPr>
              <w:t xml:space="preserve">4. </w:t>
            </w:r>
          </w:p>
          <w:p w:rsidRPr="00A326C3" w:rsidR="003034A5" w:rsidP="003034A5" w:rsidRDefault="00EB6D29" w14:paraId="08A3EAB1" w14:textId="77777777">
            <w:pPr>
              <w:spacing w:line="240" w:lineRule="auto"/>
              <w:rPr>
                <w:rFonts w:cs="Arial"/>
                <w:b/>
                <w:sz w:val="24"/>
              </w:rPr>
            </w:pPr>
            <w:r w:rsidRPr="00A326C3">
              <w:rPr>
                <w:rFonts w:cs="Arial"/>
                <w:b/>
                <w:sz w:val="24"/>
              </w:rPr>
              <w:t>Men and Wome</w:t>
            </w:r>
            <w:r w:rsidRPr="00A326C3" w:rsidR="003034A5">
              <w:rPr>
                <w:rFonts w:cs="Arial"/>
                <w:b/>
                <w:sz w:val="24"/>
              </w:rPr>
              <w:t>n generally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3034A5" w:rsidP="003034A5" w:rsidRDefault="003034A5" w14:paraId="136F38EF" w14:textId="77777777">
            <w:pPr>
              <w:spacing w:line="240" w:lineRule="auto"/>
              <w:rPr>
                <w:rFonts w:cs="Arial"/>
                <w:sz w:val="24"/>
              </w:rPr>
            </w:pPr>
          </w:p>
          <w:p w:rsidRPr="003930CF" w:rsidR="003034A5" w:rsidP="003034A5" w:rsidRDefault="003034A5" w14:paraId="2CE7D7E1" w14:textId="77777777">
            <w:pPr>
              <w:spacing w:line="240" w:lineRule="auto"/>
              <w:rPr>
                <w:rFonts w:cs="Arial"/>
                <w:sz w:val="24"/>
              </w:rPr>
            </w:pPr>
            <w:r w:rsidRPr="003930CF">
              <w:rPr>
                <w:rFonts w:cs="Arial"/>
                <w:sz w:val="24"/>
              </w:rPr>
              <w:t xml:space="preserve">Female </w:t>
            </w:r>
            <w:r w:rsidRPr="003930CF">
              <w:rPr>
                <w:rFonts w:cs="Arial"/>
                <w:sz w:val="24"/>
              </w:rPr>
              <w:br/>
            </w:r>
            <w:r w:rsidRPr="003930CF">
              <w:rPr>
                <w:rFonts w:cs="Arial"/>
                <w:sz w:val="24"/>
              </w:rPr>
              <w:t>Male</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5551AF46" w14:textId="77777777">
            <w:pPr>
              <w:spacing w:line="240" w:lineRule="auto"/>
              <w:rPr>
                <w:rFonts w:cs="Arial"/>
                <w:sz w:val="24"/>
              </w:rPr>
            </w:pPr>
          </w:p>
          <w:p w:rsidRPr="008A66B0" w:rsidR="003034A5" w:rsidP="003034A5" w:rsidRDefault="003034A5" w14:paraId="39BDF6C8" w14:textId="77777777">
            <w:pPr>
              <w:spacing w:line="240" w:lineRule="auto"/>
              <w:rPr>
                <w:rFonts w:cs="Arial"/>
                <w:sz w:val="24"/>
              </w:rPr>
            </w:pPr>
            <w:r>
              <w:rPr>
                <w:rFonts w:cs="Arial"/>
                <w:sz w:val="24"/>
              </w:rPr>
              <w:t xml:space="preserve">76%                     24%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47B13524"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745081CA" w14:textId="77777777">
            <w:pPr>
              <w:spacing w:line="240" w:lineRule="auto"/>
              <w:rPr>
                <w:rFonts w:cs="Arial"/>
                <w:color w:val="000000"/>
                <w:sz w:val="24"/>
                <w:lang w:eastAsia="en-GB"/>
              </w:rPr>
            </w:pPr>
          </w:p>
        </w:tc>
      </w:tr>
      <w:tr w:rsidRPr="003930CF" w:rsidR="003034A5" w:rsidTr="003034A5" w14:paraId="7B95DC83" w14:textId="77777777">
        <w:trPr>
          <w:trHeight w:val="1229"/>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63AED2BA" w14:textId="77777777">
            <w:pPr>
              <w:spacing w:line="240" w:lineRule="auto"/>
              <w:rPr>
                <w:rFonts w:cs="Arial"/>
                <w:sz w:val="24"/>
              </w:rPr>
            </w:pPr>
            <w:r w:rsidRPr="003930CF">
              <w:rPr>
                <w:rFonts w:cs="Arial"/>
                <w:sz w:val="24"/>
              </w:rPr>
              <w:t>5.</w:t>
            </w:r>
          </w:p>
          <w:p w:rsidRPr="00A326C3" w:rsidR="003034A5" w:rsidP="003034A5" w:rsidRDefault="003034A5" w14:paraId="44D70821" w14:textId="77777777">
            <w:pPr>
              <w:spacing w:line="240" w:lineRule="auto"/>
              <w:rPr>
                <w:rFonts w:cs="Arial"/>
                <w:b/>
                <w:sz w:val="24"/>
              </w:rPr>
            </w:pPr>
            <w:r w:rsidRPr="00A326C3">
              <w:rPr>
                <w:rFonts w:cs="Arial"/>
                <w:b/>
                <w:sz w:val="24"/>
              </w:rPr>
              <w:t>Marital Status</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085FBCAC" w14:textId="77777777">
            <w:pPr>
              <w:spacing w:after="0" w:line="240" w:lineRule="auto"/>
              <w:rPr>
                <w:rFonts w:cs="Arial"/>
                <w:sz w:val="24"/>
              </w:rPr>
            </w:pPr>
          </w:p>
          <w:p w:rsidRPr="003930CF" w:rsidR="003034A5" w:rsidP="003034A5" w:rsidRDefault="003034A5" w14:paraId="5BD5CE6D" w14:textId="77777777">
            <w:pPr>
              <w:spacing w:after="0" w:line="240" w:lineRule="auto"/>
              <w:rPr>
                <w:rFonts w:cs="Arial"/>
                <w:sz w:val="24"/>
              </w:rPr>
            </w:pPr>
          </w:p>
          <w:p w:rsidRPr="003930CF" w:rsidR="003034A5" w:rsidP="003034A5" w:rsidRDefault="003034A5" w14:paraId="345D116D" w14:textId="77777777">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rsidRPr="003930CF" w:rsidR="003034A5" w:rsidP="003034A5" w:rsidRDefault="003034A5" w14:paraId="717256AA" w14:textId="77777777">
            <w:pPr>
              <w:spacing w:after="0" w:line="240" w:lineRule="auto"/>
              <w:rPr>
                <w:rFonts w:cs="Arial"/>
                <w:sz w:val="24"/>
              </w:rPr>
            </w:pPr>
            <w:r w:rsidRPr="003930CF">
              <w:rPr>
                <w:rFonts w:cs="Arial"/>
                <w:sz w:val="24"/>
              </w:rPr>
              <w:t>Single</w:t>
            </w:r>
          </w:p>
          <w:p w:rsidRPr="003930CF" w:rsidR="003034A5" w:rsidP="003034A5" w:rsidRDefault="003034A5" w14:paraId="4A73B051" w14:textId="77777777">
            <w:pPr>
              <w:spacing w:after="0" w:line="240" w:lineRule="auto"/>
              <w:rPr>
                <w:rFonts w:cs="Arial"/>
                <w:sz w:val="24"/>
              </w:rPr>
            </w:pPr>
            <w:r w:rsidRPr="003930CF">
              <w:rPr>
                <w:rFonts w:cs="Arial"/>
                <w:sz w:val="24"/>
              </w:rPr>
              <w:t>Other/</w:t>
            </w:r>
          </w:p>
          <w:p w:rsidRPr="003930CF" w:rsidR="003034A5" w:rsidP="003034A5" w:rsidRDefault="003034A5" w14:paraId="533FF74E" w14:textId="77777777">
            <w:pPr>
              <w:spacing w:after="0" w:line="240" w:lineRule="auto"/>
              <w:rPr>
                <w:rFonts w:cs="Arial"/>
                <w:sz w:val="24"/>
              </w:rPr>
            </w:pPr>
            <w:r w:rsidRPr="003930CF">
              <w:rPr>
                <w:rFonts w:cs="Arial"/>
                <w:sz w:val="24"/>
              </w:rPr>
              <w:t>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57FF4A0B" w14:textId="77777777">
            <w:pPr>
              <w:spacing w:line="240" w:lineRule="auto"/>
              <w:rPr>
                <w:rFonts w:cs="Arial"/>
                <w:sz w:val="24"/>
              </w:rPr>
            </w:pPr>
          </w:p>
          <w:p w:rsidRPr="008A66B0" w:rsidR="003034A5" w:rsidP="003034A5" w:rsidRDefault="003034A5" w14:paraId="77C8789C" w14:textId="77777777">
            <w:pPr>
              <w:spacing w:line="240" w:lineRule="auto"/>
              <w:rPr>
                <w:rFonts w:cs="Arial"/>
                <w:sz w:val="24"/>
              </w:rPr>
            </w:pPr>
            <w:r>
              <w:rPr>
                <w:rFonts w:cs="Arial"/>
                <w:sz w:val="24"/>
              </w:rPr>
              <w:t xml:space="preserve">45%                     28%                    27%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60C7F919" w14:textId="77777777">
            <w:pPr>
              <w:spacing w:line="240" w:lineRule="auto"/>
              <w:rPr>
                <w:rFonts w:cs="Arial"/>
                <w:color w:val="000000"/>
                <w:sz w:val="24"/>
                <w:lang w:eastAsia="en-GB"/>
              </w:rPr>
            </w:pPr>
          </w:p>
          <w:p w:rsidRPr="003930CF" w:rsidR="003034A5" w:rsidP="003034A5" w:rsidRDefault="003034A5" w14:paraId="72AC1ACE"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4F8D5229" w14:textId="77777777">
            <w:pPr>
              <w:spacing w:line="240" w:lineRule="auto"/>
              <w:rPr>
                <w:rFonts w:cs="Arial"/>
                <w:color w:val="000000"/>
                <w:sz w:val="24"/>
                <w:lang w:eastAsia="en-GB"/>
              </w:rPr>
            </w:pPr>
          </w:p>
        </w:tc>
      </w:tr>
      <w:tr w:rsidRPr="003930CF" w:rsidR="003034A5" w:rsidTr="003034A5" w14:paraId="687DD61B" w14:textId="77777777">
        <w:trPr>
          <w:trHeight w:val="1833"/>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F3983D4" w14:textId="77777777">
            <w:pPr>
              <w:spacing w:line="240" w:lineRule="auto"/>
              <w:rPr>
                <w:rFonts w:cs="Arial"/>
                <w:sz w:val="24"/>
              </w:rPr>
            </w:pPr>
            <w:r w:rsidRPr="003930CF">
              <w:rPr>
                <w:rFonts w:cs="Arial"/>
                <w:sz w:val="24"/>
              </w:rPr>
              <w:t xml:space="preserve">6. </w:t>
            </w:r>
            <w:r w:rsidRPr="00A326C3">
              <w:rPr>
                <w:rFonts w:cs="Arial"/>
                <w:b/>
                <w:sz w:val="24"/>
              </w:rPr>
              <w:t>Race</w:t>
            </w:r>
          </w:p>
          <w:p w:rsidRPr="003930CF" w:rsidR="003034A5" w:rsidP="003034A5" w:rsidRDefault="003034A5" w14:paraId="1C8327C5" w14:textId="77777777">
            <w:pPr>
              <w:spacing w:line="240" w:lineRule="auto"/>
              <w:rPr>
                <w:rFonts w:cs="Arial"/>
                <w:b/>
                <w:sz w:val="24"/>
              </w:rPr>
            </w:pPr>
            <w:r w:rsidRPr="003930CF">
              <w:rPr>
                <w:rFonts w:cs="Arial"/>
                <w:sz w:val="24"/>
              </w:rPr>
              <w:t>a)   Ethnicity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6E997C8B" w14:textId="77777777">
            <w:pPr>
              <w:spacing w:line="240" w:lineRule="auto"/>
              <w:rPr>
                <w:rFonts w:cs="Arial"/>
                <w:sz w:val="24"/>
              </w:rPr>
            </w:pPr>
          </w:p>
          <w:p w:rsidRPr="003930CF" w:rsidR="003034A5" w:rsidP="003034A5" w:rsidRDefault="003034A5" w14:paraId="114BC162" w14:textId="77777777">
            <w:pPr>
              <w:spacing w:line="240" w:lineRule="auto"/>
              <w:rPr>
                <w:rFonts w:cs="Arial"/>
                <w:sz w:val="24"/>
              </w:rPr>
            </w:pPr>
            <w:r w:rsidRPr="003930CF">
              <w:rPr>
                <w:rFonts w:cs="Arial"/>
                <w:sz w:val="24"/>
              </w:rPr>
              <w:t>BME                                           White                   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22467AD6" w14:textId="77777777">
            <w:pPr>
              <w:spacing w:line="240" w:lineRule="auto"/>
              <w:rPr>
                <w:rFonts w:cs="Arial"/>
                <w:sz w:val="24"/>
              </w:rPr>
            </w:pPr>
          </w:p>
          <w:p w:rsidRPr="008A66B0" w:rsidR="003034A5" w:rsidP="003034A5" w:rsidRDefault="003034A5" w14:paraId="04E319FF" w14:textId="77777777">
            <w:pPr>
              <w:spacing w:line="240" w:lineRule="auto"/>
              <w:rPr>
                <w:rFonts w:cs="Arial"/>
                <w:sz w:val="24"/>
              </w:rPr>
            </w:pPr>
            <w:r>
              <w:rPr>
                <w:rFonts w:cs="Arial"/>
                <w:sz w:val="24"/>
              </w:rPr>
              <w:t xml:space="preserve">4%                     68%                    29%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1768EC3C"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15F00733" w14:textId="77777777">
              <w:trPr>
                <w:trHeight w:val="300"/>
                <w:jc w:val="center"/>
              </w:trPr>
              <w:tc>
                <w:tcPr>
                  <w:tcW w:w="2220" w:type="dxa"/>
                  <w:noWrap/>
                  <w:vAlign w:val="bottom"/>
                </w:tcPr>
                <w:p w:rsidRPr="003930CF" w:rsidR="003034A5" w:rsidP="003034A5" w:rsidRDefault="003034A5" w14:paraId="2F3B6DCC" w14:textId="77777777">
                  <w:pPr>
                    <w:spacing w:after="0" w:line="240" w:lineRule="auto"/>
                    <w:jc w:val="center"/>
                    <w:rPr>
                      <w:rFonts w:cs="Arial"/>
                      <w:color w:val="000000"/>
                      <w:sz w:val="24"/>
                      <w:lang w:eastAsia="en-GB"/>
                    </w:rPr>
                  </w:pPr>
                </w:p>
              </w:tc>
            </w:tr>
            <w:tr w:rsidRPr="003930CF" w:rsidR="003034A5" w:rsidTr="002E327F" w14:paraId="1F7D3F64" w14:textId="77777777">
              <w:trPr>
                <w:trHeight w:val="300"/>
                <w:jc w:val="center"/>
              </w:trPr>
              <w:tc>
                <w:tcPr>
                  <w:tcW w:w="2220" w:type="dxa"/>
                  <w:noWrap/>
                  <w:vAlign w:val="bottom"/>
                </w:tcPr>
                <w:p w:rsidRPr="003930CF" w:rsidR="003034A5" w:rsidP="003034A5" w:rsidRDefault="003034A5" w14:paraId="3450EC12" w14:textId="77777777">
                  <w:pPr>
                    <w:spacing w:after="0" w:line="240" w:lineRule="auto"/>
                    <w:jc w:val="center"/>
                    <w:rPr>
                      <w:rFonts w:cs="Arial"/>
                      <w:color w:val="000000"/>
                      <w:sz w:val="24"/>
                      <w:lang w:eastAsia="en-GB"/>
                    </w:rPr>
                  </w:pPr>
                </w:p>
              </w:tc>
            </w:tr>
            <w:tr w:rsidRPr="003930CF" w:rsidR="003034A5" w:rsidTr="002E327F" w14:paraId="41FF5B28" w14:textId="77777777">
              <w:trPr>
                <w:trHeight w:val="300"/>
                <w:jc w:val="center"/>
              </w:trPr>
              <w:tc>
                <w:tcPr>
                  <w:tcW w:w="2220" w:type="dxa"/>
                  <w:noWrap/>
                  <w:vAlign w:val="bottom"/>
                </w:tcPr>
                <w:p w:rsidRPr="003930CF" w:rsidR="003034A5" w:rsidP="003034A5" w:rsidRDefault="003034A5" w14:paraId="22F5926E" w14:textId="77777777">
                  <w:pPr>
                    <w:spacing w:after="0" w:line="240" w:lineRule="auto"/>
                    <w:jc w:val="center"/>
                    <w:rPr>
                      <w:rFonts w:cs="Arial"/>
                      <w:color w:val="000000"/>
                      <w:sz w:val="24"/>
                      <w:lang w:eastAsia="en-GB"/>
                    </w:rPr>
                  </w:pPr>
                </w:p>
              </w:tc>
            </w:tr>
          </w:tbl>
          <w:p w:rsidRPr="003930CF" w:rsidR="003034A5" w:rsidP="003034A5" w:rsidRDefault="003034A5" w14:paraId="7C58D529"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76F6789B" w14:textId="77777777">
            <w:pPr>
              <w:spacing w:line="240" w:lineRule="auto"/>
              <w:rPr>
                <w:rFonts w:cs="Arial"/>
                <w:color w:val="000000"/>
                <w:sz w:val="24"/>
                <w:lang w:eastAsia="en-GB"/>
              </w:rPr>
            </w:pPr>
          </w:p>
        </w:tc>
      </w:tr>
      <w:tr w:rsidRPr="003930CF" w:rsidR="003034A5" w:rsidTr="003034A5" w14:paraId="77A83BD8" w14:textId="77777777">
        <w:trPr>
          <w:trHeight w:val="2276"/>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E8BB721" w14:textId="77777777">
            <w:pPr>
              <w:spacing w:line="240" w:lineRule="auto"/>
              <w:rPr>
                <w:rFonts w:cs="Arial"/>
                <w:b/>
                <w:sz w:val="24"/>
              </w:rPr>
            </w:pPr>
            <w:r w:rsidRPr="003930CF">
              <w:rPr>
                <w:rFonts w:cs="Arial"/>
                <w:sz w:val="24"/>
              </w:rPr>
              <w:t>b) Nationality</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10FD475B" w14:textId="77777777">
            <w:pPr>
              <w:spacing w:after="0" w:line="240" w:lineRule="auto"/>
              <w:rPr>
                <w:rFonts w:cs="Arial"/>
                <w:bCs/>
                <w:sz w:val="24"/>
              </w:rPr>
            </w:pPr>
            <w:r w:rsidRPr="003930CF">
              <w:rPr>
                <w:rFonts w:cs="Arial"/>
                <w:bCs/>
                <w:sz w:val="24"/>
              </w:rPr>
              <w:t xml:space="preserve">GB   </w:t>
            </w:r>
          </w:p>
          <w:p w:rsidRPr="003930CF" w:rsidR="003034A5" w:rsidP="003034A5" w:rsidRDefault="003034A5" w14:paraId="5FA723C8" w14:textId="77777777">
            <w:pPr>
              <w:spacing w:after="0" w:line="240" w:lineRule="auto"/>
              <w:rPr>
                <w:rFonts w:cs="Arial"/>
                <w:bCs/>
                <w:sz w:val="24"/>
              </w:rPr>
            </w:pPr>
            <w:r w:rsidRPr="003930CF">
              <w:rPr>
                <w:rFonts w:cs="Arial"/>
                <w:bCs/>
                <w:sz w:val="24"/>
              </w:rPr>
              <w:t>Irish             Northern Irish</w:t>
            </w:r>
          </w:p>
          <w:p w:rsidRPr="003930CF" w:rsidR="003034A5" w:rsidP="003034A5" w:rsidRDefault="003034A5" w14:paraId="2A149290" w14:textId="77777777">
            <w:pPr>
              <w:spacing w:after="0" w:line="240" w:lineRule="auto"/>
              <w:rPr>
                <w:rFonts w:cs="Arial"/>
                <w:bCs/>
                <w:sz w:val="24"/>
              </w:rPr>
            </w:pPr>
            <w:r w:rsidRPr="003930CF">
              <w:rPr>
                <w:rFonts w:cs="Arial"/>
                <w:bCs/>
                <w:sz w:val="24"/>
              </w:rPr>
              <w:t xml:space="preserve">Other   </w:t>
            </w:r>
          </w:p>
          <w:p w:rsidRPr="003930CF" w:rsidR="003034A5" w:rsidP="003034A5" w:rsidRDefault="003034A5" w14:paraId="72476F28" w14:textId="77777777">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3980515C" w14:textId="77777777">
            <w:pPr>
              <w:spacing w:after="0" w:line="240" w:lineRule="auto"/>
              <w:rPr>
                <w:rFonts w:cs="Arial"/>
                <w:sz w:val="24"/>
              </w:rPr>
            </w:pPr>
            <w:r>
              <w:rPr>
                <w:rFonts w:cs="Arial"/>
                <w:sz w:val="24"/>
              </w:rPr>
              <w:t xml:space="preserve">20%         </w:t>
            </w:r>
          </w:p>
          <w:p w:rsidRPr="008A66B0" w:rsidR="003034A5" w:rsidP="003034A5" w:rsidRDefault="003034A5" w14:paraId="0ABE0BC5" w14:textId="77777777">
            <w:pPr>
              <w:spacing w:after="0" w:line="240" w:lineRule="auto"/>
              <w:rPr>
                <w:rFonts w:cs="Arial"/>
                <w:sz w:val="24"/>
              </w:rPr>
            </w:pPr>
            <w:r>
              <w:rPr>
                <w:rFonts w:cs="Arial"/>
                <w:sz w:val="24"/>
              </w:rPr>
              <w:t xml:space="preserve">15%                     2%                    1%                62%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37D633C6" w14:textId="77777777">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Pr="003930CF" w:rsidR="003034A5" w:rsidTr="002E327F" w14:paraId="4DEE18BE" w14:textId="77777777">
              <w:trPr>
                <w:trHeight w:val="300"/>
                <w:jc w:val="center"/>
              </w:trPr>
              <w:tc>
                <w:tcPr>
                  <w:tcW w:w="2220" w:type="dxa"/>
                  <w:noWrap/>
                  <w:vAlign w:val="bottom"/>
                </w:tcPr>
                <w:p w:rsidRPr="003930CF" w:rsidR="003034A5" w:rsidP="003034A5" w:rsidRDefault="003034A5" w14:paraId="2F8CF70A" w14:textId="77777777">
                  <w:pPr>
                    <w:spacing w:after="0" w:line="240" w:lineRule="auto"/>
                    <w:jc w:val="center"/>
                    <w:rPr>
                      <w:rFonts w:cs="Arial"/>
                      <w:color w:val="000000"/>
                      <w:sz w:val="24"/>
                      <w:lang w:eastAsia="en-GB"/>
                    </w:rPr>
                  </w:pPr>
                </w:p>
              </w:tc>
            </w:tr>
            <w:tr w:rsidRPr="003930CF" w:rsidR="003034A5" w:rsidTr="002E327F" w14:paraId="7BD488A4" w14:textId="77777777">
              <w:trPr>
                <w:trHeight w:val="300"/>
                <w:jc w:val="center"/>
              </w:trPr>
              <w:tc>
                <w:tcPr>
                  <w:tcW w:w="2220" w:type="dxa"/>
                  <w:noWrap/>
                  <w:vAlign w:val="bottom"/>
                </w:tcPr>
                <w:p w:rsidRPr="003930CF" w:rsidR="003034A5" w:rsidP="003034A5" w:rsidRDefault="003034A5" w14:paraId="42381042" w14:textId="77777777">
                  <w:pPr>
                    <w:spacing w:after="0" w:line="240" w:lineRule="auto"/>
                    <w:jc w:val="center"/>
                    <w:rPr>
                      <w:rFonts w:cs="Arial"/>
                      <w:color w:val="000000"/>
                      <w:sz w:val="24"/>
                      <w:lang w:eastAsia="en-GB"/>
                    </w:rPr>
                  </w:pPr>
                </w:p>
              </w:tc>
            </w:tr>
            <w:tr w:rsidRPr="003930CF" w:rsidR="003034A5" w:rsidTr="002E327F" w14:paraId="275FA898" w14:textId="77777777">
              <w:trPr>
                <w:trHeight w:val="300"/>
                <w:jc w:val="center"/>
              </w:trPr>
              <w:tc>
                <w:tcPr>
                  <w:tcW w:w="2220" w:type="dxa"/>
                  <w:noWrap/>
                  <w:vAlign w:val="bottom"/>
                </w:tcPr>
                <w:p w:rsidRPr="003930CF" w:rsidR="003034A5" w:rsidP="003034A5" w:rsidRDefault="003034A5" w14:paraId="238B0586" w14:textId="77777777">
                  <w:pPr>
                    <w:spacing w:after="0" w:line="240" w:lineRule="auto"/>
                    <w:jc w:val="center"/>
                    <w:rPr>
                      <w:rFonts w:cs="Arial"/>
                      <w:color w:val="000000"/>
                      <w:sz w:val="24"/>
                      <w:lang w:eastAsia="en-GB"/>
                    </w:rPr>
                  </w:pPr>
                </w:p>
              </w:tc>
            </w:tr>
            <w:tr w:rsidRPr="003930CF" w:rsidR="003034A5" w:rsidTr="002E327F" w14:paraId="1D778AC2" w14:textId="77777777">
              <w:trPr>
                <w:trHeight w:val="300"/>
                <w:jc w:val="center"/>
              </w:trPr>
              <w:tc>
                <w:tcPr>
                  <w:tcW w:w="2220" w:type="dxa"/>
                  <w:noWrap/>
                  <w:vAlign w:val="bottom"/>
                </w:tcPr>
                <w:p w:rsidRPr="003930CF" w:rsidR="003034A5" w:rsidP="003034A5" w:rsidRDefault="003034A5" w14:paraId="1BD38A91" w14:textId="77777777">
                  <w:pPr>
                    <w:spacing w:after="0" w:line="240" w:lineRule="auto"/>
                    <w:jc w:val="center"/>
                    <w:rPr>
                      <w:rFonts w:cs="Arial"/>
                      <w:color w:val="000000"/>
                      <w:sz w:val="24"/>
                      <w:lang w:eastAsia="en-GB"/>
                    </w:rPr>
                  </w:pPr>
                </w:p>
              </w:tc>
            </w:tr>
            <w:tr w:rsidRPr="003930CF" w:rsidR="003034A5" w:rsidTr="002E327F" w14:paraId="0A6CBE5F" w14:textId="77777777">
              <w:trPr>
                <w:trHeight w:val="300"/>
                <w:jc w:val="center"/>
              </w:trPr>
              <w:tc>
                <w:tcPr>
                  <w:tcW w:w="2220" w:type="dxa"/>
                  <w:noWrap/>
                  <w:vAlign w:val="bottom"/>
                </w:tcPr>
                <w:p w:rsidRPr="003930CF" w:rsidR="003034A5" w:rsidP="003034A5" w:rsidRDefault="003034A5" w14:paraId="0E130328" w14:textId="77777777">
                  <w:pPr>
                    <w:spacing w:after="0" w:line="240" w:lineRule="auto"/>
                    <w:jc w:val="center"/>
                    <w:rPr>
                      <w:rFonts w:cs="Arial"/>
                      <w:color w:val="000000"/>
                      <w:sz w:val="24"/>
                      <w:lang w:eastAsia="en-GB"/>
                    </w:rPr>
                  </w:pPr>
                </w:p>
              </w:tc>
            </w:tr>
          </w:tbl>
          <w:p w:rsidRPr="003930CF" w:rsidR="003034A5" w:rsidP="003034A5" w:rsidRDefault="003034A5" w14:paraId="08CFF5C4" w14:textId="77777777">
            <w:pPr>
              <w:spacing w:line="240" w:lineRule="auto"/>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2D141CF9" w14:textId="77777777">
            <w:pPr>
              <w:spacing w:line="240" w:lineRule="auto"/>
              <w:rPr>
                <w:rFonts w:cs="Arial"/>
                <w:color w:val="000000"/>
                <w:sz w:val="24"/>
                <w:lang w:eastAsia="en-GB"/>
              </w:rPr>
            </w:pPr>
          </w:p>
        </w:tc>
      </w:tr>
      <w:tr w:rsidRPr="003930CF" w:rsidR="003034A5" w:rsidTr="008D5CAE" w14:paraId="50AA4F89" w14:textId="77777777">
        <w:trPr>
          <w:trHeight w:val="1572"/>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0C0CC0F0" w14:textId="77777777">
            <w:pPr>
              <w:spacing w:line="240" w:lineRule="auto"/>
              <w:rPr>
                <w:rFonts w:cs="Arial"/>
                <w:b/>
                <w:sz w:val="24"/>
              </w:rPr>
            </w:pPr>
            <w:r w:rsidRPr="003930CF">
              <w:rPr>
                <w:rFonts w:cs="Arial"/>
                <w:b/>
                <w:sz w:val="24"/>
              </w:rPr>
              <w:t xml:space="preserve">7. Religion </w:t>
            </w:r>
          </w:p>
          <w:p w:rsidRPr="003930CF" w:rsidR="003034A5" w:rsidP="008D5CAE" w:rsidRDefault="003034A5" w14:paraId="60526737" w14:textId="77777777">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3034A5" w:rsidP="003034A5" w:rsidRDefault="003034A5" w14:paraId="544E9361" w14:textId="77777777">
            <w:pPr>
              <w:spacing w:line="240" w:lineRule="auto"/>
              <w:rPr>
                <w:rFonts w:cs="Arial"/>
                <w:sz w:val="24"/>
              </w:rPr>
            </w:pPr>
          </w:p>
          <w:p w:rsidRPr="003930CF" w:rsidR="003034A5" w:rsidP="003034A5" w:rsidRDefault="003034A5" w14:paraId="6578C761" w14:textId="77777777">
            <w:pPr>
              <w:spacing w:line="240" w:lineRule="auto"/>
              <w:rPr>
                <w:rFonts w:cs="Arial"/>
                <w:sz w:val="24"/>
              </w:rPr>
            </w:pPr>
            <w:r w:rsidRPr="003930CF">
              <w:rPr>
                <w:rFonts w:cs="Arial"/>
                <w:sz w:val="24"/>
              </w:rPr>
              <w:t>Protestant            Roman Catholic    Neither</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6585B797" w14:textId="77777777">
            <w:pPr>
              <w:spacing w:line="240" w:lineRule="auto"/>
              <w:rPr>
                <w:rFonts w:cs="Arial"/>
                <w:sz w:val="24"/>
              </w:rPr>
            </w:pPr>
          </w:p>
          <w:p w:rsidRPr="008A66B0" w:rsidR="003034A5" w:rsidP="008D5CAE" w:rsidRDefault="003034A5" w14:paraId="55E11683" w14:textId="77777777">
            <w:pPr>
              <w:spacing w:line="240" w:lineRule="auto"/>
              <w:rPr>
                <w:rFonts w:cs="Arial"/>
                <w:sz w:val="24"/>
              </w:rPr>
            </w:pPr>
            <w:r>
              <w:rPr>
                <w:rFonts w:cs="Arial"/>
                <w:sz w:val="24"/>
              </w:rPr>
              <w:t xml:space="preserve">35%                     45%                    20%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372986B1" w14:textId="77777777">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Pr="003930CF" w:rsidR="003034A5" w:rsidTr="002E327F" w14:paraId="41CC50E3" w14:textId="77777777">
              <w:trPr>
                <w:trHeight w:val="300"/>
                <w:jc w:val="center"/>
              </w:trPr>
              <w:tc>
                <w:tcPr>
                  <w:tcW w:w="2220" w:type="dxa"/>
                  <w:noWrap/>
                  <w:vAlign w:val="bottom"/>
                </w:tcPr>
                <w:p w:rsidRPr="003930CF" w:rsidR="003034A5" w:rsidP="003034A5" w:rsidRDefault="003034A5" w14:paraId="4F210BBE" w14:textId="77777777">
                  <w:pPr>
                    <w:spacing w:after="0" w:line="240" w:lineRule="auto"/>
                    <w:jc w:val="center"/>
                    <w:rPr>
                      <w:rFonts w:cs="Arial"/>
                      <w:color w:val="000000"/>
                      <w:sz w:val="24"/>
                      <w:lang w:eastAsia="en-GB"/>
                    </w:rPr>
                  </w:pPr>
                </w:p>
              </w:tc>
            </w:tr>
            <w:tr w:rsidRPr="003930CF" w:rsidR="003034A5" w:rsidTr="002E327F" w14:paraId="23009BD1" w14:textId="77777777">
              <w:trPr>
                <w:trHeight w:val="300"/>
                <w:jc w:val="center"/>
              </w:trPr>
              <w:tc>
                <w:tcPr>
                  <w:tcW w:w="2220" w:type="dxa"/>
                  <w:noWrap/>
                  <w:vAlign w:val="bottom"/>
                </w:tcPr>
                <w:p w:rsidRPr="003930CF" w:rsidR="003034A5" w:rsidP="003034A5" w:rsidRDefault="003034A5" w14:paraId="5647FEA3" w14:textId="77777777">
                  <w:pPr>
                    <w:spacing w:after="0" w:line="240" w:lineRule="auto"/>
                    <w:jc w:val="center"/>
                    <w:rPr>
                      <w:rFonts w:cs="Arial"/>
                      <w:color w:val="000000"/>
                      <w:sz w:val="24"/>
                      <w:lang w:eastAsia="en-GB"/>
                    </w:rPr>
                  </w:pPr>
                </w:p>
              </w:tc>
            </w:tr>
            <w:tr w:rsidRPr="003930CF" w:rsidR="003034A5" w:rsidTr="002E327F" w14:paraId="19081F54" w14:textId="77777777">
              <w:trPr>
                <w:trHeight w:val="300"/>
                <w:jc w:val="center"/>
              </w:trPr>
              <w:tc>
                <w:tcPr>
                  <w:tcW w:w="2220" w:type="dxa"/>
                  <w:noWrap/>
                  <w:vAlign w:val="bottom"/>
                </w:tcPr>
                <w:p w:rsidRPr="003930CF" w:rsidR="003034A5" w:rsidP="003034A5" w:rsidRDefault="003034A5" w14:paraId="69666A47" w14:textId="77777777">
                  <w:pPr>
                    <w:spacing w:after="0" w:line="240" w:lineRule="auto"/>
                    <w:jc w:val="center"/>
                    <w:rPr>
                      <w:rFonts w:cs="Arial"/>
                      <w:color w:val="000000"/>
                      <w:sz w:val="24"/>
                      <w:lang w:eastAsia="en-GB"/>
                    </w:rPr>
                  </w:pPr>
                </w:p>
              </w:tc>
            </w:tr>
          </w:tbl>
          <w:p w:rsidRPr="003930CF" w:rsidR="003034A5" w:rsidP="003034A5" w:rsidRDefault="003034A5" w14:paraId="67A6A4D1" w14:textId="77777777">
            <w:pPr>
              <w:spacing w:line="240" w:lineRule="auto"/>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7F0DD4D1" w14:textId="77777777">
            <w:pPr>
              <w:spacing w:line="240" w:lineRule="auto"/>
              <w:rPr>
                <w:rFonts w:cs="Arial"/>
                <w:sz w:val="24"/>
              </w:rPr>
            </w:pPr>
          </w:p>
        </w:tc>
      </w:tr>
      <w:tr w:rsidRPr="003930CF" w:rsidR="003034A5" w:rsidTr="003034A5" w14:paraId="608EDDD9" w14:textId="77777777">
        <w:trPr>
          <w:trHeight w:val="1552"/>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0BA0D1E" w14:textId="77777777">
            <w:pPr>
              <w:spacing w:line="240" w:lineRule="auto"/>
              <w:rPr>
                <w:rFonts w:cs="Arial"/>
                <w:b/>
                <w:sz w:val="24"/>
              </w:rPr>
            </w:pPr>
            <w:r w:rsidRPr="003930CF">
              <w:rPr>
                <w:rFonts w:cs="Arial"/>
                <w:sz w:val="24"/>
              </w:rPr>
              <w:t>b)  Religious Belief</w:t>
            </w:r>
          </w:p>
          <w:p w:rsidRPr="003930CF" w:rsidR="003034A5" w:rsidP="003034A5" w:rsidRDefault="003034A5" w14:paraId="6C960346" w14:textId="77777777">
            <w:pPr>
              <w:spacing w:line="240" w:lineRule="auto"/>
              <w:rPr>
                <w:rFonts w:cs="Arial"/>
                <w:b/>
                <w:sz w:val="24"/>
              </w:rPr>
            </w:pP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52088A4B" w14:textId="77777777">
            <w:pPr>
              <w:spacing w:after="0" w:line="240" w:lineRule="auto"/>
              <w:rPr>
                <w:rFonts w:cs="Arial"/>
                <w:bCs/>
                <w:sz w:val="24"/>
              </w:rPr>
            </w:pPr>
            <w:r w:rsidRPr="003930CF">
              <w:rPr>
                <w:rFonts w:cs="Arial"/>
                <w:bCs/>
                <w:sz w:val="24"/>
              </w:rPr>
              <w:t>Christian</w:t>
            </w:r>
          </w:p>
          <w:p w:rsidRPr="003930CF" w:rsidR="003034A5" w:rsidP="003034A5" w:rsidRDefault="003034A5" w14:paraId="2CAE2E72" w14:textId="77777777">
            <w:pPr>
              <w:spacing w:line="240" w:lineRule="auto"/>
              <w:rPr>
                <w:rFonts w:cs="Arial"/>
                <w:sz w:val="24"/>
              </w:rPr>
            </w:pPr>
            <w:r w:rsidRPr="003930CF">
              <w:rPr>
                <w:rFonts w:cs="Arial"/>
                <w:bCs/>
                <w:sz w:val="24"/>
              </w:rPr>
              <w:t>Other                    No religious belief 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3138A508" w14:textId="77777777">
            <w:pPr>
              <w:spacing w:after="0" w:line="240" w:lineRule="auto"/>
              <w:rPr>
                <w:rFonts w:cs="Arial"/>
                <w:sz w:val="24"/>
              </w:rPr>
            </w:pPr>
            <w:r>
              <w:rPr>
                <w:rFonts w:cs="Arial"/>
                <w:sz w:val="24"/>
              </w:rPr>
              <w:t xml:space="preserve">30%         </w:t>
            </w:r>
          </w:p>
          <w:p w:rsidRPr="008A66B0" w:rsidR="003034A5" w:rsidP="008D5CAE" w:rsidRDefault="003034A5" w14:paraId="651FE0AC" w14:textId="77777777">
            <w:pPr>
              <w:spacing w:after="0" w:line="240" w:lineRule="auto"/>
              <w:rPr>
                <w:rFonts w:cs="Arial"/>
                <w:sz w:val="24"/>
              </w:rPr>
            </w:pPr>
            <w:r>
              <w:rPr>
                <w:rFonts w:cs="Arial"/>
                <w:sz w:val="24"/>
              </w:rPr>
              <w:t xml:space="preserve">1%                     10%                    59%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3930CF" w:rsidR="003034A5" w:rsidP="003034A5" w:rsidRDefault="003034A5" w14:paraId="12FB0C3D" w14:textId="77777777">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Pr="003930CF" w:rsidR="003034A5" w:rsidTr="002E327F" w14:paraId="66CDD9A8" w14:textId="77777777">
              <w:trPr>
                <w:trHeight w:val="300"/>
                <w:jc w:val="center"/>
              </w:trPr>
              <w:tc>
                <w:tcPr>
                  <w:tcW w:w="2220" w:type="dxa"/>
                  <w:noWrap/>
                  <w:vAlign w:val="bottom"/>
                </w:tcPr>
                <w:p w:rsidRPr="003930CF" w:rsidR="003034A5" w:rsidP="003034A5" w:rsidRDefault="003034A5" w14:paraId="44114D43" w14:textId="77777777">
                  <w:pPr>
                    <w:spacing w:after="0" w:line="240" w:lineRule="auto"/>
                    <w:jc w:val="center"/>
                    <w:rPr>
                      <w:rFonts w:cs="Arial"/>
                      <w:color w:val="000000"/>
                      <w:sz w:val="24"/>
                      <w:lang w:eastAsia="en-GB"/>
                    </w:rPr>
                  </w:pPr>
                </w:p>
              </w:tc>
            </w:tr>
            <w:tr w:rsidRPr="003930CF" w:rsidR="003034A5" w:rsidTr="002E327F" w14:paraId="3626BB21" w14:textId="77777777">
              <w:trPr>
                <w:trHeight w:val="300"/>
                <w:jc w:val="center"/>
              </w:trPr>
              <w:tc>
                <w:tcPr>
                  <w:tcW w:w="2220" w:type="dxa"/>
                  <w:noWrap/>
                  <w:vAlign w:val="bottom"/>
                </w:tcPr>
                <w:p w:rsidRPr="003930CF" w:rsidR="003034A5" w:rsidP="003034A5" w:rsidRDefault="003034A5" w14:paraId="0223E577" w14:textId="77777777">
                  <w:pPr>
                    <w:spacing w:after="0" w:line="240" w:lineRule="auto"/>
                    <w:jc w:val="center"/>
                    <w:rPr>
                      <w:rFonts w:cs="Arial"/>
                      <w:color w:val="000000"/>
                      <w:sz w:val="24"/>
                      <w:lang w:eastAsia="en-GB"/>
                    </w:rPr>
                  </w:pPr>
                </w:p>
              </w:tc>
            </w:tr>
            <w:tr w:rsidRPr="003930CF" w:rsidR="003034A5" w:rsidTr="002E327F" w14:paraId="379BEFEA" w14:textId="77777777">
              <w:trPr>
                <w:trHeight w:val="300"/>
                <w:jc w:val="center"/>
              </w:trPr>
              <w:tc>
                <w:tcPr>
                  <w:tcW w:w="2220" w:type="dxa"/>
                  <w:noWrap/>
                  <w:vAlign w:val="bottom"/>
                </w:tcPr>
                <w:p w:rsidRPr="003930CF" w:rsidR="003034A5" w:rsidP="003034A5" w:rsidRDefault="003034A5" w14:paraId="06E5C3FA" w14:textId="77777777">
                  <w:pPr>
                    <w:spacing w:after="0" w:line="240" w:lineRule="auto"/>
                    <w:jc w:val="center"/>
                    <w:rPr>
                      <w:rFonts w:cs="Arial"/>
                      <w:color w:val="000000"/>
                      <w:sz w:val="24"/>
                      <w:lang w:eastAsia="en-GB"/>
                    </w:rPr>
                  </w:pPr>
                </w:p>
              </w:tc>
            </w:tr>
            <w:tr w:rsidRPr="003930CF" w:rsidR="003034A5" w:rsidTr="002E327F" w14:paraId="302AB6EA" w14:textId="77777777">
              <w:trPr>
                <w:trHeight w:val="300"/>
                <w:jc w:val="center"/>
              </w:trPr>
              <w:tc>
                <w:tcPr>
                  <w:tcW w:w="2220" w:type="dxa"/>
                  <w:noWrap/>
                  <w:vAlign w:val="bottom"/>
                </w:tcPr>
                <w:p w:rsidRPr="003930CF" w:rsidR="003034A5" w:rsidP="003034A5" w:rsidRDefault="003034A5" w14:paraId="744FB048" w14:textId="77777777">
                  <w:pPr>
                    <w:spacing w:after="0" w:line="240" w:lineRule="auto"/>
                    <w:jc w:val="center"/>
                    <w:rPr>
                      <w:rFonts w:cs="Arial"/>
                      <w:color w:val="000000"/>
                      <w:sz w:val="24"/>
                      <w:lang w:eastAsia="en-GB"/>
                    </w:rPr>
                  </w:pPr>
                </w:p>
              </w:tc>
            </w:tr>
            <w:tr w:rsidRPr="003930CF" w:rsidR="003034A5" w:rsidTr="002E327F" w14:paraId="38F6A402" w14:textId="77777777">
              <w:trPr>
                <w:trHeight w:val="300"/>
                <w:jc w:val="center"/>
              </w:trPr>
              <w:tc>
                <w:tcPr>
                  <w:tcW w:w="2220" w:type="dxa"/>
                  <w:noWrap/>
                  <w:vAlign w:val="bottom"/>
                </w:tcPr>
                <w:p w:rsidRPr="003930CF" w:rsidR="003034A5" w:rsidP="003034A5" w:rsidRDefault="003034A5" w14:paraId="71B7F31D" w14:textId="77777777">
                  <w:pPr>
                    <w:spacing w:after="0" w:line="240" w:lineRule="auto"/>
                    <w:rPr>
                      <w:rFonts w:cs="Arial"/>
                      <w:color w:val="000000"/>
                      <w:sz w:val="24"/>
                      <w:lang w:eastAsia="en-GB"/>
                    </w:rPr>
                  </w:pPr>
                </w:p>
              </w:tc>
            </w:tr>
          </w:tbl>
          <w:p w:rsidRPr="003930CF" w:rsidR="003034A5" w:rsidP="003034A5" w:rsidRDefault="003034A5" w14:paraId="68FEBFF5" w14:textId="77777777">
            <w:pPr>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1017150A" w14:textId="77777777">
            <w:pPr>
              <w:spacing w:line="240" w:lineRule="auto"/>
              <w:jc w:val="center"/>
              <w:rPr>
                <w:rFonts w:cs="Arial"/>
                <w:sz w:val="24"/>
              </w:rPr>
            </w:pPr>
          </w:p>
        </w:tc>
      </w:tr>
      <w:tr w:rsidRPr="003930CF" w:rsidR="003034A5" w:rsidTr="003034A5" w14:paraId="6E7B8E18" w14:textId="77777777">
        <w:trPr>
          <w:trHeight w:val="1797"/>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Pr="003930CF" w:rsidR="003034A5" w:rsidP="003034A5" w:rsidRDefault="003034A5" w14:paraId="63E1B708" w14:textId="77777777">
            <w:pPr>
              <w:spacing w:line="240" w:lineRule="auto"/>
              <w:rPr>
                <w:rFonts w:cs="Arial"/>
                <w:b/>
                <w:sz w:val="24"/>
              </w:rPr>
            </w:pPr>
            <w:r w:rsidRPr="003930CF">
              <w:rPr>
                <w:rFonts w:cs="Arial"/>
                <w:b/>
                <w:sz w:val="24"/>
              </w:rPr>
              <w:t>8. Political Opinion</w:t>
            </w:r>
          </w:p>
          <w:p w:rsidRPr="003930CF" w:rsidR="003034A5" w:rsidP="003034A5" w:rsidRDefault="003034A5" w14:paraId="653788A4" w14:textId="77777777">
            <w:pPr>
              <w:spacing w:line="240" w:lineRule="auto"/>
              <w:rPr>
                <w:rFonts w:cs="Arial"/>
                <w:i/>
                <w:sz w:val="24"/>
              </w:rPr>
            </w:pPr>
            <w:r w:rsidRPr="003930CF">
              <w:rPr>
                <w:rFonts w:cs="Arial"/>
                <w:i/>
                <w:sz w:val="24"/>
              </w:rPr>
              <w:t>* 2011 Assembly election</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hideMark/>
          </w:tcPr>
          <w:p w:rsidR="003034A5" w:rsidP="003034A5" w:rsidRDefault="003034A5" w14:paraId="1E81FA82" w14:textId="77777777">
            <w:pPr>
              <w:spacing w:after="0" w:line="240" w:lineRule="auto"/>
              <w:rPr>
                <w:rFonts w:cs="Arial"/>
                <w:sz w:val="24"/>
              </w:rPr>
            </w:pPr>
            <w:r w:rsidRPr="003930CF">
              <w:rPr>
                <w:rFonts w:cs="Arial"/>
                <w:sz w:val="24"/>
              </w:rPr>
              <w:t xml:space="preserve">Broadly </w:t>
            </w:r>
          </w:p>
          <w:p w:rsidRPr="003930CF" w:rsidR="003034A5" w:rsidP="003034A5" w:rsidRDefault="003034A5" w14:paraId="7B741B86" w14:textId="77777777">
            <w:pPr>
              <w:spacing w:after="0" w:line="240" w:lineRule="auto"/>
              <w:rPr>
                <w:rFonts w:cs="Arial"/>
                <w:sz w:val="24"/>
              </w:rPr>
            </w:pPr>
            <w:r w:rsidRPr="003930CF">
              <w:rPr>
                <w:rFonts w:cs="Arial"/>
                <w:sz w:val="24"/>
              </w:rPr>
              <w:t xml:space="preserve">Nationalist             Broadly </w:t>
            </w:r>
            <w:proofErr w:type="gramStart"/>
            <w:r w:rsidRPr="003930CF">
              <w:rPr>
                <w:rFonts w:cs="Arial"/>
                <w:sz w:val="24"/>
              </w:rPr>
              <w:t>Unionist  Other</w:t>
            </w:r>
            <w:proofErr w:type="gramEnd"/>
            <w:r w:rsidRPr="003930CF">
              <w:rPr>
                <w:rFonts w:cs="Arial"/>
                <w:sz w:val="24"/>
              </w:rPr>
              <w:t xml:space="preserve">                    Do not wish to answer/ Unknown</w:t>
            </w:r>
          </w:p>
          <w:p w:rsidRPr="003930CF" w:rsidR="003034A5" w:rsidP="003034A5" w:rsidRDefault="003034A5" w14:paraId="3050DCC4" w14:textId="77777777">
            <w:pPr>
              <w:spacing w:after="0" w:line="240" w:lineRule="auto"/>
              <w:rPr>
                <w:rFonts w:cs="Arial"/>
                <w:sz w:val="24"/>
              </w:rPr>
            </w:pPr>
            <w:r w:rsidRPr="003930CF">
              <w:rPr>
                <w:rFonts w:cs="Arial"/>
                <w:sz w:val="24"/>
              </w:rPr>
              <w:t>Not known</w:t>
            </w: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29321310" w14:textId="77777777">
            <w:pPr>
              <w:spacing w:line="240" w:lineRule="auto"/>
              <w:rPr>
                <w:rFonts w:cs="Arial"/>
                <w:sz w:val="24"/>
              </w:rPr>
            </w:pPr>
            <w:r>
              <w:rPr>
                <w:rFonts w:cs="Arial"/>
                <w:sz w:val="24"/>
              </w:rPr>
              <w:t xml:space="preserve">7%          </w:t>
            </w:r>
          </w:p>
          <w:p w:rsidRPr="008A66B0" w:rsidR="003034A5" w:rsidP="003034A5" w:rsidRDefault="003034A5" w14:paraId="011207B6" w14:textId="77777777">
            <w:pPr>
              <w:spacing w:line="240" w:lineRule="auto"/>
              <w:rPr>
                <w:rFonts w:cs="Arial"/>
                <w:sz w:val="24"/>
              </w:rPr>
            </w:pPr>
            <w:r>
              <w:rPr>
                <w:rFonts w:cs="Arial"/>
                <w:sz w:val="24"/>
              </w:rPr>
              <w:t xml:space="preserve">6%                     8%                    78%                              </w:t>
            </w:r>
          </w:p>
        </w:tc>
        <w:tc>
          <w:tcPr>
            <w:tcW w:w="67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Pr="003930CF" w:rsidR="003034A5" w:rsidTr="002E327F" w14:paraId="459E5C27" w14:textId="77777777">
              <w:trPr>
                <w:trHeight w:val="300"/>
                <w:jc w:val="center"/>
              </w:trPr>
              <w:tc>
                <w:tcPr>
                  <w:tcW w:w="2220" w:type="dxa"/>
                  <w:noWrap/>
                  <w:vAlign w:val="bottom"/>
                </w:tcPr>
                <w:p w:rsidRPr="003930CF" w:rsidR="003034A5" w:rsidP="003034A5" w:rsidRDefault="003034A5" w14:paraId="2BBE7BC1" w14:textId="77777777">
                  <w:pPr>
                    <w:spacing w:after="0" w:line="240" w:lineRule="auto"/>
                    <w:jc w:val="center"/>
                    <w:rPr>
                      <w:rFonts w:cs="Arial"/>
                      <w:color w:val="000000"/>
                      <w:sz w:val="24"/>
                      <w:lang w:eastAsia="en-GB"/>
                    </w:rPr>
                  </w:pPr>
                </w:p>
              </w:tc>
            </w:tr>
            <w:tr w:rsidRPr="003930CF" w:rsidR="003034A5" w:rsidTr="002E327F" w14:paraId="6E50D6D3" w14:textId="77777777">
              <w:trPr>
                <w:trHeight w:val="300"/>
                <w:jc w:val="center"/>
              </w:trPr>
              <w:tc>
                <w:tcPr>
                  <w:tcW w:w="2220" w:type="dxa"/>
                  <w:noWrap/>
                  <w:vAlign w:val="bottom"/>
                </w:tcPr>
                <w:p w:rsidRPr="003930CF" w:rsidR="003034A5" w:rsidP="003034A5" w:rsidRDefault="003034A5" w14:paraId="67421C9E" w14:textId="77777777">
                  <w:pPr>
                    <w:spacing w:after="0" w:line="240" w:lineRule="auto"/>
                    <w:jc w:val="center"/>
                    <w:rPr>
                      <w:rFonts w:cs="Arial"/>
                      <w:color w:val="000000"/>
                      <w:sz w:val="24"/>
                      <w:lang w:eastAsia="en-GB"/>
                    </w:rPr>
                  </w:pPr>
                </w:p>
              </w:tc>
            </w:tr>
            <w:tr w:rsidRPr="003930CF" w:rsidR="003034A5" w:rsidTr="002E327F" w14:paraId="0FAECAE9" w14:textId="77777777">
              <w:trPr>
                <w:trHeight w:val="300"/>
                <w:jc w:val="center"/>
              </w:trPr>
              <w:tc>
                <w:tcPr>
                  <w:tcW w:w="2220" w:type="dxa"/>
                  <w:noWrap/>
                  <w:vAlign w:val="bottom"/>
                </w:tcPr>
                <w:p w:rsidRPr="003930CF" w:rsidR="003034A5" w:rsidP="003034A5" w:rsidRDefault="003034A5" w14:paraId="2E4E5F67" w14:textId="77777777">
                  <w:pPr>
                    <w:spacing w:after="0" w:line="240" w:lineRule="auto"/>
                    <w:jc w:val="center"/>
                    <w:rPr>
                      <w:rFonts w:cs="Arial"/>
                      <w:color w:val="000000"/>
                      <w:sz w:val="24"/>
                      <w:lang w:eastAsia="en-GB"/>
                    </w:rPr>
                  </w:pPr>
                </w:p>
              </w:tc>
            </w:tr>
            <w:tr w:rsidRPr="003930CF" w:rsidR="003034A5" w:rsidTr="002E327F" w14:paraId="212A34AA" w14:textId="77777777">
              <w:trPr>
                <w:trHeight w:val="300"/>
                <w:jc w:val="center"/>
              </w:trPr>
              <w:tc>
                <w:tcPr>
                  <w:tcW w:w="2220" w:type="dxa"/>
                  <w:noWrap/>
                  <w:vAlign w:val="bottom"/>
                </w:tcPr>
                <w:p w:rsidRPr="003930CF" w:rsidR="003034A5" w:rsidP="003034A5" w:rsidRDefault="003034A5" w14:paraId="3FAB13FA" w14:textId="77777777">
                  <w:pPr>
                    <w:spacing w:after="0" w:line="240" w:lineRule="auto"/>
                    <w:jc w:val="center"/>
                    <w:rPr>
                      <w:rFonts w:cs="Arial"/>
                      <w:color w:val="000000"/>
                      <w:sz w:val="24"/>
                      <w:lang w:eastAsia="en-GB"/>
                    </w:rPr>
                  </w:pPr>
                </w:p>
              </w:tc>
            </w:tr>
            <w:tr w:rsidRPr="003930CF" w:rsidR="003034A5" w:rsidTr="002E327F" w14:paraId="242879F1" w14:textId="77777777">
              <w:trPr>
                <w:trHeight w:val="300"/>
                <w:jc w:val="center"/>
              </w:trPr>
              <w:tc>
                <w:tcPr>
                  <w:tcW w:w="2220" w:type="dxa"/>
                  <w:noWrap/>
                  <w:vAlign w:val="bottom"/>
                </w:tcPr>
                <w:p w:rsidRPr="003930CF" w:rsidR="003034A5" w:rsidP="003034A5" w:rsidRDefault="003034A5" w14:paraId="6B33253D" w14:textId="77777777">
                  <w:pPr>
                    <w:spacing w:after="0" w:line="240" w:lineRule="auto"/>
                    <w:jc w:val="center"/>
                    <w:rPr>
                      <w:rFonts w:cs="Arial"/>
                      <w:color w:val="000000"/>
                      <w:sz w:val="24"/>
                      <w:lang w:eastAsia="en-GB"/>
                    </w:rPr>
                  </w:pPr>
                </w:p>
              </w:tc>
            </w:tr>
          </w:tbl>
          <w:p w:rsidRPr="003930CF" w:rsidR="003034A5" w:rsidP="003034A5" w:rsidRDefault="003034A5" w14:paraId="3FDAD1DE" w14:textId="77777777">
            <w:pPr>
              <w:spacing w:line="240" w:lineRule="auto"/>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48B1F7C8" w14:textId="77777777">
            <w:pPr>
              <w:spacing w:after="0" w:line="240" w:lineRule="auto"/>
              <w:jc w:val="center"/>
              <w:rPr>
                <w:rFonts w:cs="Arial"/>
                <w:color w:val="000000"/>
                <w:sz w:val="24"/>
                <w:lang w:eastAsia="en-GB"/>
              </w:rPr>
            </w:pPr>
          </w:p>
        </w:tc>
      </w:tr>
      <w:tr w:rsidRPr="003930CF" w:rsidR="003034A5" w:rsidTr="003034A5" w14:paraId="297DED1C" w14:textId="77777777">
        <w:trPr>
          <w:trHeight w:val="2021"/>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150711C7" w14:textId="77777777">
            <w:pPr>
              <w:spacing w:line="240" w:lineRule="auto"/>
              <w:rPr>
                <w:rFonts w:cs="Arial"/>
                <w:b/>
                <w:sz w:val="24"/>
              </w:rPr>
            </w:pPr>
            <w:r w:rsidRPr="003930CF">
              <w:rPr>
                <w:rFonts w:cs="Arial"/>
                <w:b/>
                <w:sz w:val="24"/>
              </w:rPr>
              <w:t>9. Sexual Orientation</w:t>
            </w:r>
          </w:p>
          <w:p w:rsidRPr="003930CF" w:rsidR="003034A5" w:rsidP="003034A5" w:rsidRDefault="003034A5" w14:paraId="4B41B7DD" w14:textId="77777777">
            <w:pPr>
              <w:spacing w:line="240" w:lineRule="auto"/>
              <w:rPr>
                <w:rFonts w:cs="Arial"/>
                <w:b/>
                <w:sz w:val="24"/>
              </w:rPr>
            </w:pP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3034A5" w:rsidP="003034A5" w:rsidRDefault="003034A5" w14:paraId="33377872" w14:textId="77777777">
            <w:pPr>
              <w:spacing w:after="0" w:line="240" w:lineRule="auto"/>
              <w:rPr>
                <w:rFonts w:cs="Arial"/>
                <w:sz w:val="24"/>
              </w:rPr>
            </w:pPr>
            <w:r w:rsidRPr="003930CF">
              <w:rPr>
                <w:rFonts w:cs="Arial"/>
                <w:sz w:val="24"/>
              </w:rPr>
              <w:t>Opposite sex</w:t>
            </w:r>
          </w:p>
          <w:p w:rsidRPr="003930CF" w:rsidR="003034A5" w:rsidP="003034A5" w:rsidRDefault="003034A5" w14:paraId="72147B1D" w14:textId="77777777">
            <w:pPr>
              <w:spacing w:after="0" w:line="240" w:lineRule="auto"/>
              <w:rPr>
                <w:rFonts w:cs="Arial"/>
                <w:sz w:val="24"/>
              </w:rPr>
            </w:pPr>
            <w:r w:rsidRPr="003930CF">
              <w:rPr>
                <w:rFonts w:cs="Arial"/>
                <w:sz w:val="24"/>
              </w:rPr>
              <w:t>Same sex or both sexes</w:t>
            </w:r>
          </w:p>
          <w:p w:rsidRPr="003930CF" w:rsidR="003034A5" w:rsidP="003034A5" w:rsidRDefault="003034A5" w14:paraId="16C3EF3D" w14:textId="77777777">
            <w:pPr>
              <w:spacing w:after="0" w:line="240" w:lineRule="auto"/>
              <w:rPr>
                <w:rFonts w:cs="Arial"/>
                <w:sz w:val="24"/>
              </w:rPr>
            </w:pPr>
            <w:r w:rsidRPr="003930CF">
              <w:rPr>
                <w:rFonts w:cs="Arial"/>
                <w:sz w:val="24"/>
              </w:rPr>
              <w:t xml:space="preserve">Do not wish to answer </w:t>
            </w:r>
          </w:p>
          <w:p w:rsidRPr="003930CF" w:rsidR="003034A5" w:rsidP="003034A5" w:rsidRDefault="003034A5" w14:paraId="75BDB99E" w14:textId="77777777">
            <w:pPr>
              <w:spacing w:after="0" w:line="240" w:lineRule="auto"/>
              <w:rPr>
                <w:rFonts w:cs="Arial"/>
                <w:sz w:val="24"/>
              </w:rPr>
            </w:pP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3034A5" w:rsidP="003034A5" w:rsidRDefault="003034A5" w14:paraId="0A86E706" w14:textId="77777777">
            <w:pPr>
              <w:spacing w:line="240" w:lineRule="auto"/>
              <w:rPr>
                <w:rFonts w:cs="Arial"/>
                <w:sz w:val="24"/>
              </w:rPr>
            </w:pPr>
            <w:r>
              <w:rPr>
                <w:rFonts w:cs="Arial"/>
                <w:sz w:val="24"/>
              </w:rPr>
              <w:t xml:space="preserve">43%          </w:t>
            </w:r>
          </w:p>
          <w:p w:rsidR="003034A5" w:rsidP="003034A5" w:rsidRDefault="003034A5" w14:paraId="74599822" w14:textId="77777777">
            <w:pPr>
              <w:spacing w:line="240" w:lineRule="auto"/>
              <w:rPr>
                <w:rFonts w:cs="Arial"/>
                <w:sz w:val="24"/>
              </w:rPr>
            </w:pPr>
            <w:r>
              <w:rPr>
                <w:rFonts w:cs="Arial"/>
                <w:sz w:val="24"/>
              </w:rPr>
              <w:t xml:space="preserve">1%                                       </w:t>
            </w:r>
          </w:p>
          <w:p w:rsidRPr="008A66B0" w:rsidR="003034A5" w:rsidP="003034A5" w:rsidRDefault="003034A5" w14:paraId="2C2E5114" w14:textId="77777777">
            <w:pPr>
              <w:spacing w:line="240" w:lineRule="auto"/>
              <w:rPr>
                <w:rFonts w:cs="Arial"/>
                <w:sz w:val="24"/>
              </w:rPr>
            </w:pPr>
            <w:r>
              <w:rPr>
                <w:rFonts w:cs="Arial"/>
                <w:sz w:val="24"/>
              </w:rPr>
              <w:t xml:space="preserve">56%                              </w:t>
            </w:r>
          </w:p>
        </w:tc>
        <w:tc>
          <w:tcPr>
            <w:tcW w:w="67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Pr="003930CF" w:rsidR="003034A5" w:rsidTr="002E327F" w14:paraId="1B8F4758" w14:textId="77777777">
              <w:trPr>
                <w:trHeight w:val="300"/>
                <w:jc w:val="center"/>
              </w:trPr>
              <w:tc>
                <w:tcPr>
                  <w:tcW w:w="2220" w:type="dxa"/>
                  <w:noWrap/>
                  <w:vAlign w:val="bottom"/>
                </w:tcPr>
                <w:p w:rsidRPr="003930CF" w:rsidR="003034A5" w:rsidP="003034A5" w:rsidRDefault="003034A5" w14:paraId="07E94882" w14:textId="77777777">
                  <w:pPr>
                    <w:spacing w:after="0" w:line="240" w:lineRule="auto"/>
                    <w:jc w:val="center"/>
                    <w:rPr>
                      <w:rFonts w:cs="Arial"/>
                      <w:color w:val="000000"/>
                      <w:sz w:val="24"/>
                      <w:lang w:eastAsia="en-GB"/>
                    </w:rPr>
                  </w:pPr>
                </w:p>
              </w:tc>
            </w:tr>
            <w:tr w:rsidRPr="003930CF" w:rsidR="003034A5" w:rsidTr="002E327F" w14:paraId="324BB89E" w14:textId="77777777">
              <w:trPr>
                <w:trHeight w:val="300"/>
                <w:jc w:val="center"/>
              </w:trPr>
              <w:tc>
                <w:tcPr>
                  <w:tcW w:w="2220" w:type="dxa"/>
                  <w:noWrap/>
                  <w:vAlign w:val="bottom"/>
                </w:tcPr>
                <w:p w:rsidRPr="003930CF" w:rsidR="003034A5" w:rsidP="003034A5" w:rsidRDefault="003034A5" w14:paraId="62B0C393" w14:textId="77777777">
                  <w:pPr>
                    <w:spacing w:after="0" w:line="240" w:lineRule="auto"/>
                    <w:jc w:val="center"/>
                    <w:rPr>
                      <w:rFonts w:cs="Arial"/>
                      <w:color w:val="000000"/>
                      <w:sz w:val="24"/>
                      <w:lang w:eastAsia="en-GB"/>
                    </w:rPr>
                  </w:pPr>
                </w:p>
              </w:tc>
            </w:tr>
            <w:tr w:rsidRPr="003930CF" w:rsidR="003034A5" w:rsidTr="002E327F" w14:paraId="0DF00D03" w14:textId="77777777">
              <w:trPr>
                <w:trHeight w:val="300"/>
                <w:jc w:val="center"/>
              </w:trPr>
              <w:tc>
                <w:tcPr>
                  <w:tcW w:w="2220" w:type="dxa"/>
                  <w:noWrap/>
                  <w:vAlign w:val="bottom"/>
                </w:tcPr>
                <w:p w:rsidRPr="003930CF" w:rsidR="003034A5" w:rsidP="003034A5" w:rsidRDefault="003034A5" w14:paraId="1DF6538D" w14:textId="77777777">
                  <w:pPr>
                    <w:spacing w:after="0" w:line="240" w:lineRule="auto"/>
                    <w:jc w:val="center"/>
                    <w:rPr>
                      <w:rFonts w:cs="Arial"/>
                      <w:color w:val="000000"/>
                      <w:sz w:val="24"/>
                      <w:lang w:eastAsia="en-GB"/>
                    </w:rPr>
                  </w:pPr>
                </w:p>
              </w:tc>
            </w:tr>
            <w:tr w:rsidRPr="003930CF" w:rsidR="003034A5" w:rsidTr="002E327F" w14:paraId="3F2AE029" w14:textId="77777777">
              <w:trPr>
                <w:trHeight w:val="300"/>
                <w:jc w:val="center"/>
              </w:trPr>
              <w:tc>
                <w:tcPr>
                  <w:tcW w:w="2220" w:type="dxa"/>
                  <w:noWrap/>
                  <w:vAlign w:val="bottom"/>
                </w:tcPr>
                <w:p w:rsidRPr="003930CF" w:rsidR="003034A5" w:rsidP="003034A5" w:rsidRDefault="003034A5" w14:paraId="4D2FD5D3" w14:textId="77777777">
                  <w:pPr>
                    <w:spacing w:after="0" w:line="240" w:lineRule="auto"/>
                    <w:jc w:val="center"/>
                    <w:rPr>
                      <w:rFonts w:cs="Arial"/>
                      <w:color w:val="000000"/>
                      <w:sz w:val="24"/>
                      <w:lang w:eastAsia="en-GB"/>
                    </w:rPr>
                  </w:pPr>
                </w:p>
              </w:tc>
            </w:tr>
            <w:tr w:rsidRPr="003930CF" w:rsidR="003034A5" w:rsidTr="002E327F" w14:paraId="22882713" w14:textId="77777777">
              <w:trPr>
                <w:trHeight w:val="300"/>
                <w:jc w:val="center"/>
              </w:trPr>
              <w:tc>
                <w:tcPr>
                  <w:tcW w:w="2220" w:type="dxa"/>
                  <w:noWrap/>
                  <w:vAlign w:val="bottom"/>
                </w:tcPr>
                <w:p w:rsidRPr="003930CF" w:rsidR="003034A5" w:rsidP="003034A5" w:rsidRDefault="003034A5" w14:paraId="6AE65CEF" w14:textId="77777777">
                  <w:pPr>
                    <w:spacing w:after="0" w:line="240" w:lineRule="auto"/>
                    <w:jc w:val="center"/>
                    <w:rPr>
                      <w:rFonts w:cs="Arial"/>
                      <w:color w:val="000000"/>
                      <w:sz w:val="24"/>
                      <w:lang w:eastAsia="en-GB"/>
                    </w:rPr>
                  </w:pPr>
                </w:p>
              </w:tc>
            </w:tr>
          </w:tbl>
          <w:p w:rsidRPr="003930CF" w:rsidR="003034A5" w:rsidP="003034A5" w:rsidRDefault="003034A5" w14:paraId="5C4FCD41" w14:textId="77777777">
            <w:pPr>
              <w:spacing w:line="240" w:lineRule="auto"/>
              <w:jc w:val="center"/>
              <w:rPr>
                <w:rFonts w:cs="Arial"/>
                <w:sz w:val="24"/>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3930CF" w:rsidR="003034A5" w:rsidP="003034A5" w:rsidRDefault="003034A5" w14:paraId="7C823025" w14:textId="77777777">
            <w:pPr>
              <w:spacing w:after="0" w:line="240" w:lineRule="auto"/>
              <w:jc w:val="center"/>
              <w:rPr>
                <w:rFonts w:cs="Arial"/>
                <w:color w:val="000000"/>
                <w:sz w:val="24"/>
                <w:lang w:eastAsia="en-GB"/>
              </w:rPr>
            </w:pPr>
          </w:p>
        </w:tc>
      </w:tr>
      <w:tr w:rsidRPr="003930CF" w:rsidR="00A326C3" w:rsidTr="003034A5" w14:paraId="7AA451E1" w14:textId="77777777">
        <w:trPr>
          <w:trHeight w:val="2021"/>
        </w:trPr>
        <w:tc>
          <w:tcPr>
            <w:tcW w:w="539"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A326C3" w:rsidP="003034A5" w:rsidRDefault="00A326C3" w14:paraId="5EFE13C7" w14:textId="77777777">
            <w:pPr>
              <w:spacing w:line="240" w:lineRule="auto"/>
              <w:rPr>
                <w:rFonts w:cs="Arial"/>
                <w:b/>
                <w:sz w:val="24"/>
              </w:rPr>
            </w:pPr>
            <w:r>
              <w:rPr>
                <w:rFonts w:cs="Arial"/>
                <w:b/>
                <w:sz w:val="24"/>
              </w:rPr>
              <w:t>Multiple Identities</w:t>
            </w:r>
          </w:p>
        </w:tc>
        <w:tc>
          <w:tcPr>
            <w:tcW w:w="677"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Pr="003930CF" w:rsidR="00A326C3" w:rsidP="003034A5" w:rsidRDefault="00A326C3" w14:paraId="54499381" w14:textId="77777777">
            <w:pPr>
              <w:spacing w:after="0" w:line="240" w:lineRule="auto"/>
              <w:rPr>
                <w:rFonts w:cs="Arial"/>
                <w:sz w:val="24"/>
              </w:rPr>
            </w:pPr>
          </w:p>
        </w:tc>
        <w:tc>
          <w:tcPr>
            <w:tcW w:w="632" w:type="pct"/>
            <w:tcBorders>
              <w:top w:val="single" w:color="auto" w:sz="4" w:space="0"/>
              <w:left w:val="single" w:color="auto" w:sz="4" w:space="0"/>
              <w:bottom w:val="single" w:color="auto" w:sz="4" w:space="0"/>
              <w:right w:val="single" w:color="auto" w:sz="4" w:space="0"/>
            </w:tcBorders>
            <w:shd w:val="clear" w:color="auto" w:fill="EDF7F9"/>
            <w:tcMar>
              <w:top w:w="0" w:type="dxa"/>
              <w:left w:w="108" w:type="dxa"/>
              <w:bottom w:w="0" w:type="dxa"/>
              <w:right w:w="108" w:type="dxa"/>
            </w:tcMar>
          </w:tcPr>
          <w:p w:rsidR="00A326C3" w:rsidP="003034A5" w:rsidRDefault="00A326C3" w14:paraId="25ACB061" w14:textId="77777777">
            <w:pPr>
              <w:spacing w:line="240" w:lineRule="auto"/>
              <w:rPr>
                <w:rFonts w:cs="Arial"/>
                <w:sz w:val="24"/>
              </w:rPr>
            </w:pPr>
          </w:p>
        </w:tc>
        <w:tc>
          <w:tcPr>
            <w:tcW w:w="67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30CF" w:rsidR="00A326C3" w:rsidP="003034A5" w:rsidRDefault="00A326C3" w14:paraId="6CF73E05" w14:textId="77777777">
            <w:pPr>
              <w:spacing w:after="0" w:line="240" w:lineRule="auto"/>
              <w:jc w:val="center"/>
              <w:rPr>
                <w:rFonts w:cs="Arial"/>
                <w:color w:val="000000"/>
                <w:sz w:val="24"/>
                <w:lang w:eastAsia="en-GB"/>
              </w:rPr>
            </w:pPr>
          </w:p>
        </w:tc>
        <w:tc>
          <w:tcPr>
            <w:tcW w:w="2475" w:type="pct"/>
            <w:tcBorders>
              <w:top w:val="single" w:color="auto" w:sz="4" w:space="0"/>
              <w:left w:val="single" w:color="auto" w:sz="4" w:space="0"/>
              <w:bottom w:val="single" w:color="auto" w:sz="4" w:space="0"/>
              <w:right w:val="single" w:color="auto" w:sz="4" w:space="0"/>
            </w:tcBorders>
            <w:shd w:val="clear" w:color="auto" w:fill="FFFFFF"/>
          </w:tcPr>
          <w:p w:rsidRPr="00B064C8" w:rsidR="00B064C8" w:rsidP="00B064C8" w:rsidRDefault="00B064C8" w14:paraId="64133C47" w14:textId="77777777">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rsidRPr="003930CF" w:rsidR="00A326C3" w:rsidP="00B064C8" w:rsidRDefault="00B064C8" w14:paraId="50FC5060" w14:textId="77777777">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P="00D75E22" w:rsidRDefault="00D75E22" w14:paraId="0CE6313B" w14:textId="77777777"/>
    <w:p w:rsidR="00623FD2" w:rsidP="00D75E22" w:rsidRDefault="00623FD2" w14:paraId="6213BF32" w14:textId="77777777"/>
    <w:p w:rsidR="00623FD2" w:rsidP="00D75E22" w:rsidRDefault="00623FD2" w14:paraId="0F0D2FA1" w14:textId="77777777"/>
    <w:p w:rsidR="00623FD2" w:rsidP="00D75E22" w:rsidRDefault="00623FD2" w14:paraId="10135F53" w14:textId="77777777"/>
    <w:tbl>
      <w:tblPr>
        <w:tblW w:w="50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1"/>
        <w:gridCol w:w="981"/>
        <w:gridCol w:w="1157"/>
        <w:gridCol w:w="978"/>
        <w:gridCol w:w="9216"/>
      </w:tblGrid>
      <w:tr w:rsidRPr="003930CF" w:rsidR="00D75E22" w:rsidTr="0DA756D7" w14:paraId="2D55079A" w14:textId="77777777">
        <w:trPr>
          <w:trHeight w:val="409"/>
        </w:trPr>
        <w:tc>
          <w:tcPr>
            <w:tcW w:w="5000" w:type="pct"/>
            <w:gridSpan w:val="5"/>
            <w:shd w:val="clear" w:color="auto" w:fill="9CC2E5" w:themeFill="accent5" w:themeFillTint="99"/>
          </w:tcPr>
          <w:p w:rsidRPr="00A326C3" w:rsidR="00D75E22" w:rsidP="002E327F" w:rsidRDefault="00D75E22" w14:paraId="75FB6E16" w14:textId="77777777">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rsidRPr="00C3447B" w:rsidR="00D75E22" w:rsidP="002E327F" w:rsidRDefault="00D75E22" w14:paraId="49BB3109" w14:textId="77777777">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Pr="003930CF" w:rsidR="00051BB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Pr="003930CF" w:rsidR="00D75E22" w:rsidTr="0DA756D7" w14:paraId="630BABEC" w14:textId="77777777">
        <w:trPr>
          <w:trHeight w:val="409"/>
        </w:trPr>
        <w:tc>
          <w:tcPr>
            <w:tcW w:w="5000" w:type="pct"/>
            <w:gridSpan w:val="5"/>
            <w:shd w:val="clear" w:color="auto" w:fill="EDF7F9"/>
          </w:tcPr>
          <w:p w:rsidRPr="003930CF" w:rsidR="00D75E22" w:rsidP="002E327F" w:rsidRDefault="00D75E22" w14:paraId="321176EA" w14:textId="77777777">
            <w:pPr>
              <w:spacing w:line="240" w:lineRule="auto"/>
              <w:rPr>
                <w:rFonts w:cs="Arial"/>
                <w:b/>
                <w:sz w:val="24"/>
              </w:rPr>
            </w:pPr>
            <w:r w:rsidRPr="00A326C3">
              <w:rPr>
                <w:rFonts w:cs="Arial"/>
                <w:sz w:val="24"/>
              </w:rPr>
              <w:t>(4.1)</w:t>
            </w:r>
            <w:r w:rsidRPr="003930CF">
              <w:rPr>
                <w:rFonts w:cs="Arial"/>
                <w:b/>
                <w:sz w:val="24"/>
              </w:rPr>
              <w:t xml:space="preserve"> SERVICE USERS</w:t>
            </w:r>
          </w:p>
        </w:tc>
      </w:tr>
      <w:tr w:rsidRPr="003930CF" w:rsidR="00D75E22" w:rsidTr="0DA756D7" w14:paraId="29116004" w14:textId="77777777">
        <w:trPr>
          <w:trHeight w:val="417"/>
        </w:trPr>
        <w:tc>
          <w:tcPr>
            <w:tcW w:w="1015" w:type="pct"/>
            <w:vMerge w:val="restart"/>
            <w:shd w:val="clear" w:color="auto" w:fill="EDF7F9"/>
          </w:tcPr>
          <w:p w:rsidRPr="003930CF" w:rsidR="00D75E22" w:rsidP="002E327F" w:rsidRDefault="00D75E22" w14:paraId="51CF706C" w14:textId="77777777">
            <w:pPr>
              <w:spacing w:line="240" w:lineRule="auto"/>
              <w:rPr>
                <w:rFonts w:cs="Arial"/>
                <w:b/>
                <w:sz w:val="24"/>
              </w:rPr>
            </w:pPr>
            <w:r w:rsidRPr="003930CF">
              <w:rPr>
                <w:rFonts w:cs="Arial"/>
                <w:b/>
                <w:sz w:val="24"/>
              </w:rPr>
              <w:t>Equality Category</w:t>
            </w:r>
          </w:p>
        </w:tc>
        <w:tc>
          <w:tcPr>
            <w:tcW w:w="1007" w:type="pct"/>
            <w:gridSpan w:val="3"/>
            <w:shd w:val="clear" w:color="auto" w:fill="EDF7F9"/>
          </w:tcPr>
          <w:p w:rsidRPr="003930CF" w:rsidR="00D75E22" w:rsidP="002E327F" w:rsidRDefault="00D75E22" w14:paraId="1E18CA76" w14:textId="77777777">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rsidRPr="003930CF" w:rsidR="00D75E22" w:rsidP="002E327F" w:rsidRDefault="00D75E22" w14:paraId="381BC192" w14:textId="77777777">
            <w:pPr>
              <w:spacing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rsidRPr="003930CF" w:rsidR="00D75E22" w:rsidP="002E327F" w:rsidRDefault="00D75E22" w14:paraId="1BDDDA6E" w14:textId="77777777">
            <w:pPr>
              <w:spacing w:line="240" w:lineRule="auto"/>
              <w:jc w:val="center"/>
              <w:rPr>
                <w:rFonts w:cs="Arial"/>
                <w:sz w:val="24"/>
              </w:rPr>
            </w:pPr>
            <w:r w:rsidRPr="003930CF">
              <w:rPr>
                <w:rFonts w:cs="Arial"/>
                <w:sz w:val="24"/>
              </w:rPr>
              <w:t>(where Major or Minor Impact identified)</w:t>
            </w:r>
          </w:p>
        </w:tc>
      </w:tr>
      <w:tr w:rsidRPr="003930CF" w:rsidR="00D75E22" w:rsidTr="0DA756D7" w14:paraId="0A564941" w14:textId="77777777">
        <w:trPr>
          <w:trHeight w:val="468"/>
        </w:trPr>
        <w:tc>
          <w:tcPr>
            <w:tcW w:w="1015" w:type="pct"/>
            <w:vMerge/>
          </w:tcPr>
          <w:p w:rsidRPr="003930CF" w:rsidR="00D75E22" w:rsidP="002E327F" w:rsidRDefault="00D75E22" w14:paraId="1A9D39D2" w14:textId="77777777">
            <w:pPr>
              <w:spacing w:line="240" w:lineRule="auto"/>
              <w:rPr>
                <w:rFonts w:cs="Arial"/>
                <w:sz w:val="24"/>
              </w:rPr>
            </w:pPr>
          </w:p>
        </w:tc>
        <w:tc>
          <w:tcPr>
            <w:tcW w:w="317" w:type="pct"/>
            <w:shd w:val="clear" w:color="auto" w:fill="EDF7F9"/>
          </w:tcPr>
          <w:p w:rsidRPr="003930CF" w:rsidR="00D75E22" w:rsidP="002E327F" w:rsidRDefault="00D75E22" w14:paraId="1CBFE1E4" w14:textId="77777777">
            <w:pPr>
              <w:spacing w:line="240" w:lineRule="auto"/>
              <w:jc w:val="center"/>
              <w:rPr>
                <w:rFonts w:cs="Arial"/>
                <w:b/>
                <w:sz w:val="24"/>
              </w:rPr>
            </w:pPr>
            <w:r w:rsidRPr="003930CF">
              <w:rPr>
                <w:rFonts w:cs="Arial"/>
                <w:b/>
                <w:sz w:val="24"/>
              </w:rPr>
              <w:t>Major</w:t>
            </w:r>
          </w:p>
        </w:tc>
        <w:tc>
          <w:tcPr>
            <w:tcW w:w="374" w:type="pct"/>
            <w:shd w:val="clear" w:color="auto" w:fill="EDF7F9"/>
          </w:tcPr>
          <w:p w:rsidRPr="003930CF" w:rsidR="00D75E22" w:rsidP="002E327F" w:rsidRDefault="00D75E22" w14:paraId="0849AEF0" w14:textId="77777777">
            <w:pPr>
              <w:spacing w:line="240" w:lineRule="auto"/>
              <w:jc w:val="center"/>
              <w:rPr>
                <w:rFonts w:cs="Arial"/>
                <w:b/>
                <w:sz w:val="24"/>
              </w:rPr>
            </w:pPr>
            <w:r w:rsidRPr="003930CF">
              <w:rPr>
                <w:rFonts w:cs="Arial"/>
                <w:b/>
                <w:sz w:val="24"/>
              </w:rPr>
              <w:t>Minor</w:t>
            </w:r>
          </w:p>
        </w:tc>
        <w:tc>
          <w:tcPr>
            <w:tcW w:w="316" w:type="pct"/>
            <w:shd w:val="clear" w:color="auto" w:fill="EDF7F9"/>
          </w:tcPr>
          <w:p w:rsidRPr="003930CF" w:rsidR="00D75E22" w:rsidP="002E327F" w:rsidRDefault="00D75E22" w14:paraId="0DC8EF21" w14:textId="77777777">
            <w:pPr>
              <w:spacing w:line="240" w:lineRule="auto"/>
              <w:jc w:val="center"/>
              <w:rPr>
                <w:rFonts w:cs="Arial"/>
                <w:b/>
                <w:sz w:val="24"/>
              </w:rPr>
            </w:pPr>
            <w:r w:rsidRPr="003930CF">
              <w:rPr>
                <w:rFonts w:cs="Arial"/>
                <w:b/>
                <w:sz w:val="24"/>
              </w:rPr>
              <w:t>None</w:t>
            </w:r>
          </w:p>
        </w:tc>
        <w:tc>
          <w:tcPr>
            <w:tcW w:w="2978" w:type="pct"/>
            <w:vMerge/>
          </w:tcPr>
          <w:p w:rsidRPr="003930CF" w:rsidR="00D75E22" w:rsidP="002E327F" w:rsidRDefault="00D75E22" w14:paraId="708A7278" w14:textId="77777777">
            <w:pPr>
              <w:spacing w:line="240" w:lineRule="auto"/>
              <w:rPr>
                <w:rFonts w:cs="Arial"/>
                <w:sz w:val="24"/>
              </w:rPr>
            </w:pPr>
          </w:p>
        </w:tc>
      </w:tr>
      <w:tr w:rsidRPr="003930CF" w:rsidR="00D75E22" w:rsidTr="0DA756D7" w14:paraId="36DF4422" w14:textId="77777777">
        <w:tc>
          <w:tcPr>
            <w:tcW w:w="1015" w:type="pct"/>
            <w:shd w:val="clear" w:color="auto" w:fill="EDF7F9"/>
          </w:tcPr>
          <w:p w:rsidRPr="003930CF" w:rsidR="00D75E22" w:rsidP="002E327F" w:rsidRDefault="00D75E22" w14:paraId="2B44E635" w14:textId="77777777">
            <w:pPr>
              <w:spacing w:line="240" w:lineRule="auto"/>
              <w:rPr>
                <w:rFonts w:cs="Arial"/>
                <w:b/>
                <w:sz w:val="24"/>
              </w:rPr>
            </w:pPr>
            <w:r w:rsidRPr="003930CF">
              <w:rPr>
                <w:rFonts w:cs="Arial"/>
                <w:b/>
                <w:sz w:val="24"/>
              </w:rPr>
              <w:t>Age</w:t>
            </w:r>
          </w:p>
        </w:tc>
        <w:tc>
          <w:tcPr>
            <w:tcW w:w="317" w:type="pct"/>
          </w:tcPr>
          <w:p w:rsidRPr="003930CF" w:rsidR="00D75E22" w:rsidP="002E327F" w:rsidRDefault="00D75E22" w14:paraId="0D403D73" w14:textId="77777777">
            <w:pPr>
              <w:spacing w:line="240" w:lineRule="auto"/>
              <w:rPr>
                <w:rFonts w:cs="Arial"/>
                <w:sz w:val="24"/>
              </w:rPr>
            </w:pPr>
          </w:p>
        </w:tc>
        <w:tc>
          <w:tcPr>
            <w:tcW w:w="374" w:type="pct"/>
          </w:tcPr>
          <w:p w:rsidRPr="003930CF" w:rsidR="00D75E22" w:rsidP="0DA756D7" w:rsidRDefault="1B3BA53E" w14:paraId="26E19DB5" w14:textId="77777777">
            <w:pPr>
              <w:spacing w:line="240" w:lineRule="auto"/>
              <w:rPr>
                <w:rFonts w:cs="Arial"/>
                <w:sz w:val="24"/>
              </w:rPr>
            </w:pPr>
            <w:r w:rsidRPr="0DA756D7">
              <w:rPr>
                <w:rFonts w:cs="Arial"/>
                <w:sz w:val="24"/>
              </w:rPr>
              <w:t>x</w:t>
            </w:r>
          </w:p>
          <w:p w:rsidRPr="003930CF" w:rsidR="00D75E22" w:rsidP="0DA756D7" w:rsidRDefault="00D75E22" w14:paraId="74820F1C" w14:textId="64C0874A">
            <w:pPr>
              <w:spacing w:line="240" w:lineRule="auto"/>
              <w:rPr>
                <w:rFonts w:cs="Arial"/>
                <w:sz w:val="24"/>
              </w:rPr>
            </w:pPr>
          </w:p>
        </w:tc>
        <w:tc>
          <w:tcPr>
            <w:tcW w:w="316" w:type="pct"/>
          </w:tcPr>
          <w:p w:rsidRPr="003930CF" w:rsidR="00D75E22" w:rsidP="0DA756D7" w:rsidRDefault="00D75E22" w14:paraId="3C8A9710" w14:textId="0D9C335D">
            <w:pPr>
              <w:spacing w:line="240" w:lineRule="auto"/>
              <w:rPr>
                <w:rFonts w:cs="Arial"/>
                <w:sz w:val="24"/>
              </w:rPr>
            </w:pPr>
          </w:p>
        </w:tc>
        <w:tc>
          <w:tcPr>
            <w:tcW w:w="2978" w:type="pct"/>
          </w:tcPr>
          <w:p w:rsidRPr="00623FD2" w:rsidR="00D75E22" w:rsidP="00623FD2" w:rsidRDefault="00623FD2" w14:paraId="2BD21E40" w14:textId="59C40E7B">
            <w:pPr>
              <w:spacing w:before="100" w:beforeAutospacing="1" w:after="100" w:afterAutospacing="1" w:line="300" w:lineRule="atLeast"/>
              <w:rPr>
                <w:rFonts w:cs="Arial"/>
                <w:sz w:val="24"/>
                <w:lang w:eastAsia="en-GB"/>
              </w:rPr>
            </w:pPr>
            <w:r w:rsidRPr="00623FD2">
              <w:rPr>
                <w:rFonts w:cs="Arial"/>
                <w:sz w:val="24"/>
                <w:lang w:eastAsia="en-GB"/>
              </w:rPr>
              <w:t>This protocol is designed for young people aged 17 years and 6 months and over who require continued mental health support beyond their 18th birthday. To reduce potential age-related impacts, the process includes early identification and planning, with transition discussions starting at least six months in advance. The approach is person-centred, ensuring that young people and their families are actively involved in all decisions and that the pace of transition reflects individual needs. Where appropriate, CAMHS may continue care beyond age 18 to maintain continuity and avoid unnecessary disruption. Joint working between CAMHS and AMHS ensures consistent contact and supports engagement, promoting a safe, supported, and developmentally appropriate transition into adult services.</w:t>
            </w:r>
          </w:p>
        </w:tc>
      </w:tr>
      <w:tr w:rsidRPr="003930CF" w:rsidR="00D75E22" w:rsidTr="0DA756D7" w14:paraId="6DDC1227" w14:textId="77777777">
        <w:tc>
          <w:tcPr>
            <w:tcW w:w="1015" w:type="pct"/>
            <w:shd w:val="clear" w:color="auto" w:fill="EDF7F9"/>
          </w:tcPr>
          <w:p w:rsidRPr="003930CF" w:rsidR="00D75E22" w:rsidP="002E327F" w:rsidRDefault="00D75E22" w14:paraId="2E459FC0" w14:textId="77777777">
            <w:pPr>
              <w:spacing w:line="240" w:lineRule="auto"/>
              <w:rPr>
                <w:rFonts w:cs="Arial"/>
                <w:b/>
                <w:sz w:val="24"/>
              </w:rPr>
            </w:pPr>
            <w:r w:rsidRPr="003930CF">
              <w:rPr>
                <w:rFonts w:cs="Arial"/>
                <w:b/>
                <w:sz w:val="24"/>
              </w:rPr>
              <w:t>Dependant Status</w:t>
            </w:r>
          </w:p>
        </w:tc>
        <w:tc>
          <w:tcPr>
            <w:tcW w:w="317" w:type="pct"/>
          </w:tcPr>
          <w:p w:rsidRPr="003930CF" w:rsidR="00D75E22" w:rsidP="002E327F" w:rsidRDefault="00D75E22" w14:paraId="400E4298" w14:textId="77777777">
            <w:pPr>
              <w:spacing w:line="240" w:lineRule="auto"/>
              <w:rPr>
                <w:rFonts w:cs="Arial"/>
                <w:sz w:val="24"/>
              </w:rPr>
            </w:pPr>
          </w:p>
        </w:tc>
        <w:tc>
          <w:tcPr>
            <w:tcW w:w="374" w:type="pct"/>
          </w:tcPr>
          <w:p w:rsidRPr="003930CF" w:rsidR="00D75E22" w:rsidP="002E327F" w:rsidRDefault="00D75E22" w14:paraId="7E1DA3BF" w14:textId="77777777">
            <w:pPr>
              <w:spacing w:line="240" w:lineRule="auto"/>
              <w:rPr>
                <w:rFonts w:cs="Arial"/>
                <w:sz w:val="24"/>
              </w:rPr>
            </w:pPr>
          </w:p>
        </w:tc>
        <w:tc>
          <w:tcPr>
            <w:tcW w:w="316" w:type="pct"/>
          </w:tcPr>
          <w:p w:rsidRPr="003930CF" w:rsidR="00D75E22" w:rsidP="002E327F" w:rsidRDefault="00943EE4" w14:paraId="521FD11E" w14:textId="77777777">
            <w:pPr>
              <w:spacing w:line="240" w:lineRule="auto"/>
              <w:rPr>
                <w:rFonts w:cs="Arial"/>
                <w:sz w:val="24"/>
              </w:rPr>
            </w:pPr>
            <w:r>
              <w:rPr>
                <w:rFonts w:cs="Arial"/>
                <w:sz w:val="24"/>
              </w:rPr>
              <w:t>x</w:t>
            </w:r>
          </w:p>
        </w:tc>
        <w:tc>
          <w:tcPr>
            <w:tcW w:w="2978" w:type="pct"/>
          </w:tcPr>
          <w:p w:rsidRPr="00B86246" w:rsidR="00D75E22" w:rsidP="00B86246" w:rsidRDefault="00B86246" w14:paraId="29A65A1F" w14:textId="1DAC156C">
            <w:pPr>
              <w:spacing w:before="100" w:beforeAutospacing="1" w:after="100" w:afterAutospacing="1" w:line="300" w:lineRule="atLeast"/>
              <w:rPr>
                <w:rFonts w:cs="Arial"/>
                <w:sz w:val="24"/>
                <w:lang w:eastAsia="en-GB"/>
              </w:rPr>
            </w:pPr>
            <w:r w:rsidRPr="00B86246">
              <w:rPr>
                <w:rFonts w:cs="Arial"/>
                <w:sz w:val="24"/>
                <w:lang w:eastAsia="en-GB"/>
              </w:rPr>
              <w:t xml:space="preserve">Parents and carers play an important role in supporting young people through the transition process, and their involvement is actively encouraged. The policy ensures that families are included in planning and decision-making while respecting the young person’s autonomy as they approach adulthood. </w:t>
            </w:r>
          </w:p>
        </w:tc>
      </w:tr>
      <w:tr w:rsidRPr="003930CF" w:rsidR="00D75E22" w:rsidTr="0DA756D7" w14:paraId="781824DA" w14:textId="77777777">
        <w:tc>
          <w:tcPr>
            <w:tcW w:w="1015" w:type="pct"/>
            <w:shd w:val="clear" w:color="auto" w:fill="EDF7F9"/>
          </w:tcPr>
          <w:p w:rsidRPr="003930CF" w:rsidR="00D75E22" w:rsidP="002E327F" w:rsidRDefault="00D75E22" w14:paraId="2EB15988" w14:textId="77777777">
            <w:pPr>
              <w:spacing w:line="240" w:lineRule="auto"/>
              <w:rPr>
                <w:rFonts w:cs="Arial"/>
                <w:b/>
                <w:sz w:val="24"/>
              </w:rPr>
            </w:pPr>
            <w:r w:rsidRPr="003930CF">
              <w:rPr>
                <w:rFonts w:cs="Arial"/>
                <w:b/>
                <w:sz w:val="24"/>
              </w:rPr>
              <w:t>Disability</w:t>
            </w:r>
          </w:p>
        </w:tc>
        <w:tc>
          <w:tcPr>
            <w:tcW w:w="317" w:type="pct"/>
          </w:tcPr>
          <w:p w:rsidRPr="003930CF" w:rsidR="00D75E22" w:rsidP="002E327F" w:rsidRDefault="00D75E22" w14:paraId="64C47784" w14:textId="77777777">
            <w:pPr>
              <w:spacing w:line="240" w:lineRule="auto"/>
              <w:rPr>
                <w:rFonts w:cs="Arial"/>
                <w:sz w:val="24"/>
              </w:rPr>
            </w:pPr>
          </w:p>
        </w:tc>
        <w:tc>
          <w:tcPr>
            <w:tcW w:w="374" w:type="pct"/>
          </w:tcPr>
          <w:p w:rsidRPr="00270AE0" w:rsidR="00D75E22" w:rsidP="00764530" w:rsidRDefault="00764530" w14:paraId="6029FD3C" w14:textId="77777777">
            <w:pPr>
              <w:spacing w:line="240" w:lineRule="auto"/>
              <w:jc w:val="center"/>
              <w:rPr>
                <w:rFonts w:cs="Arial"/>
                <w:sz w:val="24"/>
              </w:rPr>
            </w:pPr>
            <w:r w:rsidRPr="00270AE0">
              <w:rPr>
                <w:rFonts w:cs="Arial"/>
                <w:sz w:val="24"/>
              </w:rPr>
              <w:t>x</w:t>
            </w:r>
          </w:p>
        </w:tc>
        <w:tc>
          <w:tcPr>
            <w:tcW w:w="316" w:type="pct"/>
          </w:tcPr>
          <w:p w:rsidRPr="003930CF" w:rsidR="00D75E22" w:rsidP="002E327F" w:rsidRDefault="00D75E22" w14:paraId="45E4D16B" w14:textId="77777777">
            <w:pPr>
              <w:spacing w:line="240" w:lineRule="auto"/>
              <w:rPr>
                <w:rFonts w:cs="Arial"/>
                <w:sz w:val="24"/>
              </w:rPr>
            </w:pPr>
          </w:p>
        </w:tc>
        <w:tc>
          <w:tcPr>
            <w:tcW w:w="2978" w:type="pct"/>
          </w:tcPr>
          <w:p w:rsidRPr="00623FD2" w:rsidR="00623FD2" w:rsidP="00623FD2" w:rsidRDefault="00623FD2" w14:paraId="6DA84002" w14:textId="22A6062C">
            <w:pPr>
              <w:autoSpaceDE w:val="0"/>
              <w:autoSpaceDN w:val="0"/>
              <w:jc w:val="both"/>
              <w:rPr>
                <w:rFonts w:cs="Arial"/>
                <w:sz w:val="24"/>
              </w:rPr>
            </w:pPr>
            <w:r w:rsidRPr="00623FD2">
              <w:rPr>
                <w:rFonts w:cs="Arial"/>
                <w:sz w:val="24"/>
              </w:rPr>
              <w:t xml:space="preserve">The </w:t>
            </w:r>
            <w:r w:rsidR="00B86246">
              <w:rPr>
                <w:rFonts w:cs="Arial"/>
                <w:sz w:val="24"/>
              </w:rPr>
              <w:t xml:space="preserve">protocol </w:t>
            </w:r>
            <w:r w:rsidRPr="00623FD2">
              <w:rPr>
                <w:rFonts w:cs="Arial"/>
                <w:sz w:val="24"/>
              </w:rPr>
              <w:t xml:space="preserve">applies equally to all young people regardless of disability. It recognises that some individuals may require reasonable adjustments to fully engage in the transition process. These adjustments may include accessible communication formats (e.g., Easy Read, audio, or translated materials), use of interpreters, and tailored support to meet individual needs. Staff are trained to identify and implement these adjustments, ensuring that information is clear, consent is informed, and participation </w:t>
            </w:r>
            <w:r w:rsidRPr="00623FD2">
              <w:rPr>
                <w:rFonts w:cs="Arial"/>
                <w:sz w:val="24"/>
              </w:rPr>
              <w:t>is meaningful. The approach is person-centred, promoting inclusion and equity throughout the transition from CAMHS to AMHS.</w:t>
            </w:r>
          </w:p>
          <w:p w:rsidRPr="00270AE0" w:rsidR="00764530" w:rsidP="0DA756D7" w:rsidRDefault="5677B86F" w14:paraId="2F70E626" w14:textId="1C1AAA4F">
            <w:pPr>
              <w:rPr>
                <w:sz w:val="24"/>
              </w:rPr>
            </w:pPr>
            <w:r w:rsidRPr="0DA756D7">
              <w:rPr>
                <w:sz w:val="24"/>
              </w:rPr>
              <w:t>The Trust ensures that children and young people’s views are central to decision-making by embedding participation and co-production principles throughout the CAMHS transitions process. This includes:</w:t>
            </w:r>
          </w:p>
          <w:p w:rsidRPr="00270AE0" w:rsidR="00764530" w:rsidP="0DA756D7" w:rsidRDefault="5677B86F" w14:paraId="45A1F74E" w14:textId="266E4CF8">
            <w:pPr>
              <w:pStyle w:val="ListParagraph"/>
              <w:numPr>
                <w:ilvl w:val="0"/>
                <w:numId w:val="1"/>
              </w:numPr>
              <w:rPr>
                <w:szCs w:val="28"/>
              </w:rPr>
            </w:pPr>
            <w:r w:rsidRPr="0DA756D7">
              <w:rPr>
                <w:sz w:val="24"/>
              </w:rPr>
              <w:t>Active engagement with young people during transition planning, ensuring their voices are heard and respected.</w:t>
            </w:r>
          </w:p>
          <w:p w:rsidRPr="00270AE0" w:rsidR="00764530" w:rsidP="0DA756D7" w:rsidRDefault="5677B86F" w14:paraId="27BBF157" w14:textId="2EEADADF">
            <w:pPr>
              <w:pStyle w:val="ListParagraph"/>
              <w:numPr>
                <w:ilvl w:val="0"/>
                <w:numId w:val="1"/>
              </w:numPr>
              <w:rPr>
                <w:szCs w:val="28"/>
              </w:rPr>
            </w:pPr>
            <w:r w:rsidRPr="0DA756D7">
              <w:rPr>
                <w:sz w:val="24"/>
              </w:rPr>
              <w:t xml:space="preserve">Use of person-centred planning tools that support young people to </w:t>
            </w:r>
            <w:r w:rsidRPr="0DA756D7" w:rsidR="00623FD2">
              <w:rPr>
                <w:sz w:val="24"/>
              </w:rPr>
              <w:t>express their</w:t>
            </w:r>
            <w:r w:rsidRPr="0DA756D7">
              <w:rPr>
                <w:sz w:val="24"/>
              </w:rPr>
              <w:t xml:space="preserve"> preferences, goals, and concerns.</w:t>
            </w:r>
          </w:p>
          <w:p w:rsidRPr="00270AE0" w:rsidR="00764530" w:rsidP="0DA756D7" w:rsidRDefault="5677B86F" w14:paraId="6A0A991C" w14:textId="31BFA157">
            <w:pPr>
              <w:pStyle w:val="ListParagraph"/>
              <w:numPr>
                <w:ilvl w:val="0"/>
                <w:numId w:val="1"/>
              </w:numPr>
              <w:rPr>
                <w:szCs w:val="28"/>
              </w:rPr>
            </w:pPr>
            <w:r w:rsidRPr="0DA756D7">
              <w:rPr>
                <w:sz w:val="24"/>
              </w:rPr>
              <w:t>Involvement of young people in service design and policy development, including consultation exercises and feedback mechanisms.</w:t>
            </w:r>
          </w:p>
          <w:p w:rsidRPr="00270AE0" w:rsidR="00764530" w:rsidP="0DA756D7" w:rsidRDefault="5677B86F" w14:paraId="6064DF7F" w14:textId="64640EFF">
            <w:pPr>
              <w:pStyle w:val="ListParagraph"/>
              <w:numPr>
                <w:ilvl w:val="0"/>
                <w:numId w:val="1"/>
              </w:numPr>
              <w:rPr>
                <w:szCs w:val="28"/>
              </w:rPr>
            </w:pPr>
            <w:r w:rsidRPr="0DA756D7">
              <w:rPr>
                <w:sz w:val="24"/>
              </w:rPr>
              <w:t>Staff training to promote child-centred approaches and communication skills that support meaningful engagement.</w:t>
            </w:r>
          </w:p>
          <w:p w:rsidRPr="00270AE0" w:rsidR="00764530" w:rsidP="0DA756D7" w:rsidRDefault="5677B86F" w14:paraId="4F078E02" w14:textId="22CCB946">
            <w:pPr>
              <w:pStyle w:val="ListParagraph"/>
              <w:numPr>
                <w:ilvl w:val="0"/>
                <w:numId w:val="1"/>
              </w:numPr>
              <w:rPr>
                <w:szCs w:val="28"/>
              </w:rPr>
            </w:pPr>
            <w:r w:rsidRPr="0DA756D7">
              <w:rPr>
                <w:sz w:val="24"/>
              </w:rPr>
              <w:t>Regular review of support plans, with young people involved in all decisions affecting their care and future pathways.</w:t>
            </w:r>
          </w:p>
          <w:p w:rsidRPr="00270AE0" w:rsidR="00764530" w:rsidP="0DA756D7" w:rsidRDefault="5677B86F" w14:paraId="1D76AC98" w14:textId="471E08DA">
            <w:pPr>
              <w:rPr>
                <w:szCs w:val="28"/>
              </w:rPr>
            </w:pPr>
            <w:r w:rsidRPr="0DA756D7">
              <w:rPr>
                <w:sz w:val="24"/>
              </w:rPr>
              <w:t xml:space="preserve">These practices ensure that young people are not passive recipients of care but active participants in shaping their journey through </w:t>
            </w:r>
            <w:r w:rsidRPr="0DA756D7" w:rsidR="00623FD2">
              <w:rPr>
                <w:sz w:val="24"/>
              </w:rPr>
              <w:t>services. Informed</w:t>
            </w:r>
            <w:r w:rsidRPr="0DA756D7">
              <w:rPr>
                <w:sz w:val="24"/>
              </w:rPr>
              <w:t xml:space="preserve"> consent is a cornerstone of ethical and rights-based practice within </w:t>
            </w:r>
            <w:r w:rsidRPr="0DA756D7" w:rsidR="00623FD2">
              <w:rPr>
                <w:sz w:val="24"/>
              </w:rPr>
              <w:t>CAMHI. The</w:t>
            </w:r>
            <w:r w:rsidRPr="0DA756D7">
              <w:rPr>
                <w:sz w:val="24"/>
              </w:rPr>
              <w:t xml:space="preserve"> Trust ensures informed consent is</w:t>
            </w:r>
            <w:r w:rsidRPr="0DA756D7" w:rsidR="00D7C4F9">
              <w:rPr>
                <w:sz w:val="24"/>
              </w:rPr>
              <w:t xml:space="preserve"> obtained and respected through:</w:t>
            </w:r>
          </w:p>
          <w:p w:rsidRPr="00270AE0" w:rsidR="00764530" w:rsidP="0DA756D7" w:rsidRDefault="5677B86F" w14:paraId="616D26B8" w14:textId="558DC066">
            <w:pPr>
              <w:pStyle w:val="ListParagraph"/>
              <w:numPr>
                <w:ilvl w:val="0"/>
                <w:numId w:val="1"/>
              </w:numPr>
              <w:rPr>
                <w:szCs w:val="28"/>
              </w:rPr>
            </w:pPr>
            <w:r w:rsidRPr="0DA756D7">
              <w:rPr>
                <w:sz w:val="24"/>
              </w:rPr>
              <w:t>Clear communication tailored to the young person’s age, understanding, and needs, ensuring they are fully informed about their options, rights, and implications of decisions</w:t>
            </w:r>
          </w:p>
          <w:p w:rsidRPr="00270AE0" w:rsidR="00764530" w:rsidP="0DA756D7" w:rsidRDefault="5677B86F" w14:paraId="13BA8430" w14:textId="18F6FAEE">
            <w:pPr>
              <w:pStyle w:val="ListParagraph"/>
              <w:numPr>
                <w:ilvl w:val="0"/>
                <w:numId w:val="1"/>
              </w:numPr>
              <w:rPr>
                <w:szCs w:val="28"/>
              </w:rPr>
            </w:pPr>
            <w:r w:rsidRPr="0DA756D7">
              <w:rPr>
                <w:sz w:val="24"/>
              </w:rPr>
              <w:t>Use of accessible materials and formats, including visual aids and simplified language where appropriate.</w:t>
            </w:r>
          </w:p>
          <w:p w:rsidRPr="00270AE0" w:rsidR="00764530" w:rsidP="0DA756D7" w:rsidRDefault="5677B86F" w14:paraId="573101CA" w14:textId="5880F82A">
            <w:pPr>
              <w:pStyle w:val="ListParagraph"/>
              <w:numPr>
                <w:ilvl w:val="0"/>
                <w:numId w:val="1"/>
              </w:numPr>
              <w:rPr>
                <w:szCs w:val="28"/>
              </w:rPr>
            </w:pPr>
            <w:r w:rsidRPr="0DA756D7">
              <w:rPr>
                <w:sz w:val="24"/>
              </w:rPr>
              <w:t>Ongoing dialogue, not just a one-off event, allowing young people to ask questions and revisit decisions as needed.</w:t>
            </w:r>
          </w:p>
          <w:p w:rsidRPr="00270AE0" w:rsidR="00764530" w:rsidP="0DA756D7" w:rsidRDefault="5677B86F" w14:paraId="2927D4B6" w14:textId="1AA52EFD">
            <w:pPr>
              <w:pStyle w:val="ListParagraph"/>
              <w:numPr>
                <w:ilvl w:val="0"/>
                <w:numId w:val="1"/>
              </w:numPr>
              <w:rPr>
                <w:szCs w:val="28"/>
              </w:rPr>
            </w:pPr>
            <w:r w:rsidRPr="0DA756D7">
              <w:rPr>
                <w:sz w:val="24"/>
              </w:rPr>
              <w:t>Respect for autonomy, ensuring that consent is voluntary and that young people are supported to make decisions in line with their evolving capacity.</w:t>
            </w:r>
            <w:r w:rsidR="00CA4ECE">
              <w:br/>
            </w:r>
            <w:r w:rsidRPr="0DA756D7">
              <w:rPr>
                <w:sz w:val="24"/>
              </w:rPr>
              <w:t>Involvement of parents or carers, where appropriate, while maintaining the young person’s right to confidentiality and independent decision-making.</w:t>
            </w:r>
            <w:r w:rsidR="00CA4ECE">
              <w:br/>
            </w:r>
            <w:r w:rsidRPr="0DA756D7">
              <w:rPr>
                <w:sz w:val="24"/>
              </w:rPr>
              <w:t>Staff are trained to uphold these standards and to document consent appropriately, ensuring transparency and accountability.</w:t>
            </w:r>
          </w:p>
        </w:tc>
      </w:tr>
      <w:tr w:rsidRPr="003930CF" w:rsidR="00D75E22" w:rsidTr="0DA756D7" w14:paraId="3FE94BC3" w14:textId="77777777">
        <w:tc>
          <w:tcPr>
            <w:tcW w:w="1015" w:type="pct"/>
            <w:shd w:val="clear" w:color="auto" w:fill="EDF7F9"/>
          </w:tcPr>
          <w:p w:rsidRPr="003930CF" w:rsidR="00D75E22" w:rsidP="002E327F" w:rsidRDefault="00EB6D29" w14:paraId="514ABE20" w14:textId="77777777">
            <w:pPr>
              <w:spacing w:line="240" w:lineRule="auto"/>
              <w:rPr>
                <w:rFonts w:cs="Arial"/>
                <w:b/>
                <w:sz w:val="24"/>
              </w:rPr>
            </w:pPr>
            <w:r>
              <w:rPr>
                <w:rFonts w:cs="Arial"/>
                <w:b/>
                <w:sz w:val="24"/>
              </w:rPr>
              <w:t>Men and Wome</w:t>
            </w:r>
            <w:r w:rsidRPr="00D411D1" w:rsidR="00D411D1">
              <w:rPr>
                <w:rFonts w:cs="Arial"/>
                <w:b/>
                <w:sz w:val="24"/>
              </w:rPr>
              <w:t>n generally</w:t>
            </w:r>
          </w:p>
        </w:tc>
        <w:tc>
          <w:tcPr>
            <w:tcW w:w="317" w:type="pct"/>
          </w:tcPr>
          <w:p w:rsidRPr="003930CF" w:rsidR="00D75E22" w:rsidP="002E327F" w:rsidRDefault="00D75E22" w14:paraId="3B6CA013" w14:textId="77777777">
            <w:pPr>
              <w:spacing w:line="240" w:lineRule="auto"/>
              <w:rPr>
                <w:rFonts w:cs="Arial"/>
                <w:sz w:val="24"/>
              </w:rPr>
            </w:pPr>
          </w:p>
        </w:tc>
        <w:tc>
          <w:tcPr>
            <w:tcW w:w="374" w:type="pct"/>
          </w:tcPr>
          <w:p w:rsidRPr="003930CF" w:rsidR="00D75E22" w:rsidP="002E327F" w:rsidRDefault="00D75E22" w14:paraId="5145D98F" w14:textId="77777777">
            <w:pPr>
              <w:spacing w:line="240" w:lineRule="auto"/>
              <w:rPr>
                <w:rFonts w:cs="Arial"/>
                <w:sz w:val="24"/>
              </w:rPr>
            </w:pPr>
          </w:p>
        </w:tc>
        <w:tc>
          <w:tcPr>
            <w:tcW w:w="316" w:type="pct"/>
          </w:tcPr>
          <w:p w:rsidRPr="003930CF" w:rsidR="00D75E22" w:rsidP="002E327F" w:rsidRDefault="00943EE4" w14:paraId="7FB828EC" w14:textId="77777777">
            <w:pPr>
              <w:spacing w:line="240" w:lineRule="auto"/>
              <w:rPr>
                <w:rFonts w:cs="Arial"/>
                <w:sz w:val="24"/>
              </w:rPr>
            </w:pPr>
            <w:r>
              <w:rPr>
                <w:rFonts w:cs="Arial"/>
                <w:sz w:val="24"/>
              </w:rPr>
              <w:t>x</w:t>
            </w:r>
          </w:p>
        </w:tc>
        <w:tc>
          <w:tcPr>
            <w:tcW w:w="2978" w:type="pct"/>
          </w:tcPr>
          <w:p w:rsidRPr="003930CF" w:rsidR="00D75E22" w:rsidP="002E327F" w:rsidRDefault="00D75E22" w14:paraId="5706EE1A" w14:textId="77777777">
            <w:pPr>
              <w:spacing w:line="240" w:lineRule="auto"/>
              <w:rPr>
                <w:rFonts w:cs="Arial"/>
                <w:sz w:val="24"/>
              </w:rPr>
            </w:pPr>
          </w:p>
        </w:tc>
      </w:tr>
      <w:tr w:rsidRPr="003930CF" w:rsidR="00D75E22" w:rsidTr="0DA756D7" w14:paraId="7F6F0AE9" w14:textId="77777777">
        <w:tc>
          <w:tcPr>
            <w:tcW w:w="1015" w:type="pct"/>
            <w:shd w:val="clear" w:color="auto" w:fill="EDF7F9"/>
          </w:tcPr>
          <w:p w:rsidRPr="003930CF" w:rsidR="00D75E22" w:rsidP="002E327F" w:rsidRDefault="00D75E22" w14:paraId="740C5C64" w14:textId="77777777">
            <w:pPr>
              <w:spacing w:line="240" w:lineRule="auto"/>
              <w:rPr>
                <w:rFonts w:cs="Arial"/>
                <w:b/>
                <w:sz w:val="24"/>
              </w:rPr>
            </w:pPr>
            <w:r w:rsidRPr="003930CF">
              <w:rPr>
                <w:rFonts w:cs="Arial"/>
                <w:b/>
                <w:sz w:val="24"/>
              </w:rPr>
              <w:t>Marital Status</w:t>
            </w:r>
          </w:p>
        </w:tc>
        <w:tc>
          <w:tcPr>
            <w:tcW w:w="317" w:type="pct"/>
          </w:tcPr>
          <w:p w:rsidRPr="003930CF" w:rsidR="00D75E22" w:rsidP="002E327F" w:rsidRDefault="00D75E22" w14:paraId="19415F64" w14:textId="77777777">
            <w:pPr>
              <w:spacing w:line="240" w:lineRule="auto"/>
              <w:rPr>
                <w:rFonts w:cs="Arial"/>
                <w:sz w:val="24"/>
              </w:rPr>
            </w:pPr>
          </w:p>
        </w:tc>
        <w:tc>
          <w:tcPr>
            <w:tcW w:w="374" w:type="pct"/>
          </w:tcPr>
          <w:p w:rsidRPr="003930CF" w:rsidR="00D75E22" w:rsidP="002E327F" w:rsidRDefault="00D75E22" w14:paraId="7BF54AED" w14:textId="77777777">
            <w:pPr>
              <w:spacing w:line="240" w:lineRule="auto"/>
              <w:rPr>
                <w:rFonts w:cs="Arial"/>
                <w:sz w:val="24"/>
              </w:rPr>
            </w:pPr>
          </w:p>
        </w:tc>
        <w:tc>
          <w:tcPr>
            <w:tcW w:w="316" w:type="pct"/>
          </w:tcPr>
          <w:p w:rsidRPr="003930CF" w:rsidR="00D75E22" w:rsidP="002E327F" w:rsidRDefault="00943EE4" w14:paraId="0C4870DE" w14:textId="77777777">
            <w:pPr>
              <w:spacing w:line="240" w:lineRule="auto"/>
              <w:rPr>
                <w:rFonts w:cs="Arial"/>
                <w:sz w:val="24"/>
              </w:rPr>
            </w:pPr>
            <w:r>
              <w:rPr>
                <w:rFonts w:cs="Arial"/>
                <w:sz w:val="24"/>
              </w:rPr>
              <w:t>x</w:t>
            </w:r>
          </w:p>
        </w:tc>
        <w:tc>
          <w:tcPr>
            <w:tcW w:w="2978" w:type="pct"/>
          </w:tcPr>
          <w:p w:rsidRPr="003930CF" w:rsidR="00D75E22" w:rsidP="002E327F" w:rsidRDefault="00D75E22" w14:paraId="521EB769" w14:textId="77777777">
            <w:pPr>
              <w:spacing w:line="240" w:lineRule="auto"/>
              <w:rPr>
                <w:rFonts w:cs="Arial"/>
                <w:sz w:val="24"/>
              </w:rPr>
            </w:pPr>
          </w:p>
        </w:tc>
      </w:tr>
      <w:tr w:rsidRPr="003930CF" w:rsidR="00D75E22" w:rsidTr="0DA756D7" w14:paraId="13747BDE" w14:textId="77777777">
        <w:tc>
          <w:tcPr>
            <w:tcW w:w="1015" w:type="pct"/>
            <w:shd w:val="clear" w:color="auto" w:fill="EDF7F9"/>
          </w:tcPr>
          <w:p w:rsidRPr="003930CF" w:rsidR="00D75E22" w:rsidP="002E327F" w:rsidRDefault="00D75E22" w14:paraId="62028FB1" w14:textId="77777777">
            <w:pPr>
              <w:spacing w:line="240" w:lineRule="auto"/>
              <w:rPr>
                <w:rFonts w:cs="Arial"/>
                <w:b/>
                <w:sz w:val="24"/>
              </w:rPr>
            </w:pPr>
            <w:r w:rsidRPr="003930CF">
              <w:rPr>
                <w:rFonts w:cs="Arial"/>
                <w:b/>
                <w:sz w:val="24"/>
              </w:rPr>
              <w:t>Race (Ethnicity)</w:t>
            </w:r>
          </w:p>
        </w:tc>
        <w:tc>
          <w:tcPr>
            <w:tcW w:w="317" w:type="pct"/>
            <w:tcBorders>
              <w:bottom w:val="dotted" w:color="auto" w:sz="2" w:space="0"/>
            </w:tcBorders>
          </w:tcPr>
          <w:p w:rsidRPr="003930CF" w:rsidR="00D75E22" w:rsidP="002E327F" w:rsidRDefault="00D75E22" w14:paraId="174F6DAB" w14:textId="77777777">
            <w:pPr>
              <w:spacing w:line="240" w:lineRule="auto"/>
              <w:rPr>
                <w:rFonts w:cs="Arial"/>
                <w:sz w:val="24"/>
              </w:rPr>
            </w:pPr>
          </w:p>
        </w:tc>
        <w:tc>
          <w:tcPr>
            <w:tcW w:w="374" w:type="pct"/>
            <w:tcBorders>
              <w:bottom w:val="dotted" w:color="auto" w:sz="2" w:space="0"/>
            </w:tcBorders>
          </w:tcPr>
          <w:p w:rsidRPr="003930CF" w:rsidR="00D75E22" w:rsidP="0DA756D7" w:rsidRDefault="0F553472" w14:paraId="61543B0E" w14:textId="77777777">
            <w:pPr>
              <w:spacing w:line="240" w:lineRule="auto"/>
              <w:rPr>
                <w:rFonts w:cs="Arial"/>
                <w:sz w:val="24"/>
              </w:rPr>
            </w:pPr>
            <w:r w:rsidRPr="0DA756D7">
              <w:rPr>
                <w:rFonts w:cs="Arial"/>
                <w:sz w:val="24"/>
              </w:rPr>
              <w:t>x</w:t>
            </w:r>
          </w:p>
          <w:p w:rsidRPr="003930CF" w:rsidR="00D75E22" w:rsidP="0DA756D7" w:rsidRDefault="00D75E22" w14:paraId="5D2EEFF8" w14:textId="36BFBBE3">
            <w:pPr>
              <w:spacing w:line="240" w:lineRule="auto"/>
              <w:rPr>
                <w:rFonts w:cs="Arial"/>
                <w:sz w:val="24"/>
              </w:rPr>
            </w:pPr>
          </w:p>
        </w:tc>
        <w:tc>
          <w:tcPr>
            <w:tcW w:w="316" w:type="pct"/>
            <w:tcBorders>
              <w:bottom w:val="dotted" w:color="auto" w:sz="2" w:space="0"/>
            </w:tcBorders>
          </w:tcPr>
          <w:p w:rsidRPr="003930CF" w:rsidR="00D75E22" w:rsidP="0DA756D7" w:rsidRDefault="00D75E22" w14:paraId="6CB8D56F" w14:textId="7E3AE6DB">
            <w:pPr>
              <w:spacing w:line="240" w:lineRule="auto"/>
              <w:rPr>
                <w:rFonts w:cs="Arial"/>
                <w:sz w:val="24"/>
              </w:rPr>
            </w:pPr>
          </w:p>
        </w:tc>
        <w:tc>
          <w:tcPr>
            <w:tcW w:w="2978" w:type="pct"/>
          </w:tcPr>
          <w:p w:rsidRPr="00333998" w:rsidR="00D75E22" w:rsidP="00333998" w:rsidRDefault="00333998" w14:paraId="09E0E316" w14:textId="089D2B24">
            <w:pPr>
              <w:spacing w:before="100" w:beforeAutospacing="1" w:after="100" w:afterAutospacing="1" w:line="300" w:lineRule="atLeast"/>
              <w:rPr>
                <w:rFonts w:cs="Arial"/>
                <w:sz w:val="24"/>
                <w:lang w:eastAsia="en-GB"/>
              </w:rPr>
            </w:pPr>
            <w:r w:rsidRPr="00333998">
              <w:rPr>
                <w:rFonts w:cs="Arial"/>
                <w:sz w:val="24"/>
                <w:lang w:eastAsia="en-GB"/>
              </w:rPr>
              <w:t>The p</w:t>
            </w:r>
            <w:r w:rsidRPr="00333998">
              <w:rPr>
                <w:rFonts w:cs="Arial"/>
                <w:sz w:val="24"/>
                <w:lang w:eastAsia="en-GB"/>
              </w:rPr>
              <w:t xml:space="preserve">rotocol </w:t>
            </w:r>
            <w:r w:rsidRPr="00333998">
              <w:rPr>
                <w:rFonts w:cs="Arial"/>
                <w:sz w:val="24"/>
                <w:lang w:eastAsia="en-GB"/>
              </w:rPr>
              <w:t>applies equally to all service users and does not differentiate based on racial identity in service delivery or referral decisions. However, it acknowledges evidence of racial disparities in mental health outcomes for children and young people in Northern Ireland, including the effects of racial trauma, cultural dislocation, and barriers to accessing care. To mitigate these risks, the Trust ensures inclusive and culturally sensitive communication practices. This includes providing interpreters and translated materials for service users and families who do not speak English as their first language. These measures aim to promote equitable access, informed consent, and culturally appropriate support throughout the transition process.</w:t>
            </w:r>
          </w:p>
        </w:tc>
      </w:tr>
      <w:tr w:rsidRPr="003930CF" w:rsidR="00D75E22" w:rsidTr="0DA756D7" w14:paraId="7FEE7549" w14:textId="77777777">
        <w:tc>
          <w:tcPr>
            <w:tcW w:w="1015" w:type="pct"/>
            <w:shd w:val="clear" w:color="auto" w:fill="EDF7F9"/>
          </w:tcPr>
          <w:p w:rsidRPr="003930CF" w:rsidR="00D75E22" w:rsidP="002E327F" w:rsidRDefault="00D75E22" w14:paraId="76C0A1F3" w14:textId="77777777">
            <w:pPr>
              <w:spacing w:line="240" w:lineRule="auto"/>
              <w:rPr>
                <w:rFonts w:cs="Arial"/>
                <w:b/>
                <w:sz w:val="24"/>
              </w:rPr>
            </w:pPr>
            <w:r w:rsidRPr="003930CF">
              <w:rPr>
                <w:rFonts w:cs="Arial"/>
                <w:b/>
                <w:sz w:val="24"/>
              </w:rPr>
              <w:t>Religion</w:t>
            </w:r>
          </w:p>
        </w:tc>
        <w:tc>
          <w:tcPr>
            <w:tcW w:w="317" w:type="pct"/>
            <w:tcBorders>
              <w:bottom w:val="dotted" w:color="auto" w:sz="2" w:space="0"/>
            </w:tcBorders>
          </w:tcPr>
          <w:p w:rsidRPr="003930CF" w:rsidR="00D75E22" w:rsidP="002E327F" w:rsidRDefault="00D75E22" w14:paraId="5711F138" w14:textId="77777777">
            <w:pPr>
              <w:spacing w:line="240" w:lineRule="auto"/>
              <w:rPr>
                <w:rFonts w:cs="Arial"/>
                <w:sz w:val="24"/>
              </w:rPr>
            </w:pPr>
          </w:p>
        </w:tc>
        <w:tc>
          <w:tcPr>
            <w:tcW w:w="374" w:type="pct"/>
            <w:tcBorders>
              <w:bottom w:val="dotted" w:color="auto" w:sz="2" w:space="0"/>
            </w:tcBorders>
          </w:tcPr>
          <w:p w:rsidRPr="003930CF" w:rsidR="00D75E22" w:rsidP="002E327F" w:rsidRDefault="00D75E22" w14:paraId="665FDA9E" w14:textId="77777777">
            <w:pPr>
              <w:spacing w:line="240" w:lineRule="auto"/>
              <w:rPr>
                <w:rFonts w:cs="Arial"/>
                <w:sz w:val="24"/>
              </w:rPr>
            </w:pPr>
          </w:p>
        </w:tc>
        <w:tc>
          <w:tcPr>
            <w:tcW w:w="316" w:type="pct"/>
            <w:tcBorders>
              <w:bottom w:val="dotted" w:color="auto" w:sz="2" w:space="0"/>
            </w:tcBorders>
          </w:tcPr>
          <w:p w:rsidRPr="003930CF" w:rsidR="00D75E22" w:rsidP="002E327F" w:rsidRDefault="00943EE4" w14:paraId="0652C11C" w14:textId="77777777">
            <w:pPr>
              <w:spacing w:line="240" w:lineRule="auto"/>
              <w:rPr>
                <w:rFonts w:cs="Arial"/>
                <w:sz w:val="24"/>
              </w:rPr>
            </w:pPr>
            <w:r>
              <w:rPr>
                <w:rFonts w:cs="Arial"/>
                <w:sz w:val="24"/>
              </w:rPr>
              <w:t>x</w:t>
            </w:r>
          </w:p>
        </w:tc>
        <w:tc>
          <w:tcPr>
            <w:tcW w:w="2978" w:type="pct"/>
          </w:tcPr>
          <w:p w:rsidRPr="003930CF" w:rsidR="00D75E22" w:rsidP="002E327F" w:rsidRDefault="00D75E22" w14:paraId="2FC6FD41" w14:textId="77777777">
            <w:pPr>
              <w:spacing w:line="240" w:lineRule="auto"/>
              <w:rPr>
                <w:rFonts w:cs="Arial"/>
                <w:sz w:val="24"/>
              </w:rPr>
            </w:pPr>
          </w:p>
        </w:tc>
      </w:tr>
      <w:tr w:rsidRPr="003930CF" w:rsidR="00D75E22" w:rsidTr="0DA756D7" w14:paraId="05992423" w14:textId="77777777">
        <w:tc>
          <w:tcPr>
            <w:tcW w:w="1015" w:type="pct"/>
            <w:shd w:val="clear" w:color="auto" w:fill="EDF7F9"/>
          </w:tcPr>
          <w:p w:rsidRPr="003930CF" w:rsidR="00D75E22" w:rsidP="002E327F" w:rsidRDefault="00D75E22" w14:paraId="7A166714" w14:textId="77777777">
            <w:pPr>
              <w:spacing w:line="240" w:lineRule="auto"/>
              <w:rPr>
                <w:rFonts w:cs="Arial"/>
                <w:b/>
                <w:sz w:val="24"/>
              </w:rPr>
            </w:pPr>
            <w:r w:rsidRPr="003930CF">
              <w:rPr>
                <w:rFonts w:cs="Arial"/>
                <w:b/>
                <w:sz w:val="24"/>
              </w:rPr>
              <w:t>Political Opinion</w:t>
            </w:r>
          </w:p>
        </w:tc>
        <w:tc>
          <w:tcPr>
            <w:tcW w:w="317" w:type="pct"/>
          </w:tcPr>
          <w:p w:rsidRPr="003930CF" w:rsidR="00D75E22" w:rsidP="002E327F" w:rsidRDefault="00D75E22" w14:paraId="487D6A51" w14:textId="77777777">
            <w:pPr>
              <w:spacing w:line="240" w:lineRule="auto"/>
              <w:rPr>
                <w:rFonts w:cs="Arial"/>
                <w:sz w:val="24"/>
              </w:rPr>
            </w:pPr>
          </w:p>
        </w:tc>
        <w:tc>
          <w:tcPr>
            <w:tcW w:w="374" w:type="pct"/>
          </w:tcPr>
          <w:p w:rsidRPr="003930CF" w:rsidR="00D75E22" w:rsidP="002E327F" w:rsidRDefault="00D75E22" w14:paraId="0E648F9A" w14:textId="77777777">
            <w:pPr>
              <w:spacing w:line="240" w:lineRule="auto"/>
              <w:rPr>
                <w:rFonts w:cs="Arial"/>
                <w:sz w:val="24"/>
              </w:rPr>
            </w:pPr>
          </w:p>
        </w:tc>
        <w:tc>
          <w:tcPr>
            <w:tcW w:w="316" w:type="pct"/>
          </w:tcPr>
          <w:p w:rsidRPr="003930CF" w:rsidR="00D75E22" w:rsidP="002E327F" w:rsidRDefault="00943EE4" w14:paraId="42E5C92F" w14:textId="77777777">
            <w:pPr>
              <w:spacing w:line="240" w:lineRule="auto"/>
              <w:rPr>
                <w:rFonts w:cs="Arial"/>
                <w:sz w:val="24"/>
              </w:rPr>
            </w:pPr>
            <w:r>
              <w:rPr>
                <w:rFonts w:cs="Arial"/>
                <w:sz w:val="24"/>
              </w:rPr>
              <w:t>x</w:t>
            </w:r>
          </w:p>
        </w:tc>
        <w:tc>
          <w:tcPr>
            <w:tcW w:w="2978" w:type="pct"/>
          </w:tcPr>
          <w:p w:rsidRPr="003930CF" w:rsidR="00D75E22" w:rsidP="002E327F" w:rsidRDefault="00D75E22" w14:paraId="0463D96F" w14:textId="77777777">
            <w:pPr>
              <w:spacing w:line="240" w:lineRule="auto"/>
              <w:rPr>
                <w:rFonts w:cs="Arial"/>
                <w:sz w:val="24"/>
              </w:rPr>
            </w:pPr>
          </w:p>
        </w:tc>
      </w:tr>
      <w:tr w:rsidRPr="003930CF" w:rsidR="00D75E22" w:rsidTr="0DA756D7" w14:paraId="78D8F897" w14:textId="77777777">
        <w:tc>
          <w:tcPr>
            <w:tcW w:w="1015" w:type="pct"/>
            <w:shd w:val="clear" w:color="auto" w:fill="EDF7F9"/>
          </w:tcPr>
          <w:p w:rsidRPr="003930CF" w:rsidR="00D75E22" w:rsidP="002E327F" w:rsidRDefault="00D75E22" w14:paraId="5F0BF7A7" w14:textId="77777777">
            <w:pPr>
              <w:spacing w:line="240" w:lineRule="auto"/>
              <w:rPr>
                <w:rFonts w:cs="Arial"/>
                <w:b/>
                <w:sz w:val="24"/>
              </w:rPr>
            </w:pPr>
            <w:r w:rsidRPr="003930CF">
              <w:rPr>
                <w:rFonts w:cs="Arial"/>
                <w:b/>
                <w:sz w:val="24"/>
              </w:rPr>
              <w:t>Sexual Orientation</w:t>
            </w:r>
          </w:p>
        </w:tc>
        <w:tc>
          <w:tcPr>
            <w:tcW w:w="317" w:type="pct"/>
          </w:tcPr>
          <w:p w:rsidRPr="003930CF" w:rsidR="00D75E22" w:rsidP="002E327F" w:rsidRDefault="00D75E22" w14:paraId="6928B08F" w14:textId="77777777">
            <w:pPr>
              <w:spacing w:line="240" w:lineRule="auto"/>
              <w:rPr>
                <w:rFonts w:cs="Arial"/>
                <w:sz w:val="24"/>
              </w:rPr>
            </w:pPr>
          </w:p>
        </w:tc>
        <w:tc>
          <w:tcPr>
            <w:tcW w:w="374" w:type="pct"/>
          </w:tcPr>
          <w:p w:rsidRPr="003930CF" w:rsidR="00D75E22" w:rsidP="0DA756D7" w:rsidRDefault="3CEE02BC" w14:paraId="71CFFD12" w14:textId="77777777">
            <w:pPr>
              <w:spacing w:line="240" w:lineRule="auto"/>
              <w:rPr>
                <w:rFonts w:cs="Arial"/>
                <w:sz w:val="24"/>
              </w:rPr>
            </w:pPr>
            <w:r w:rsidRPr="0DA756D7">
              <w:rPr>
                <w:rFonts w:cs="Arial"/>
                <w:sz w:val="24"/>
              </w:rPr>
              <w:t>x</w:t>
            </w:r>
          </w:p>
          <w:p w:rsidRPr="003930CF" w:rsidR="00D75E22" w:rsidP="0DA756D7" w:rsidRDefault="00D75E22" w14:paraId="590A578E" w14:textId="5DC559AC">
            <w:pPr>
              <w:spacing w:line="240" w:lineRule="auto"/>
              <w:rPr>
                <w:rFonts w:cs="Arial"/>
                <w:sz w:val="24"/>
              </w:rPr>
            </w:pPr>
          </w:p>
        </w:tc>
        <w:tc>
          <w:tcPr>
            <w:tcW w:w="316" w:type="pct"/>
          </w:tcPr>
          <w:p w:rsidRPr="003930CF" w:rsidR="00D75E22" w:rsidP="0DA756D7" w:rsidRDefault="00D75E22" w14:paraId="7CCDDB38" w14:textId="7D33B028">
            <w:pPr>
              <w:spacing w:line="240" w:lineRule="auto"/>
              <w:rPr>
                <w:rFonts w:cs="Arial"/>
                <w:sz w:val="24"/>
              </w:rPr>
            </w:pPr>
          </w:p>
        </w:tc>
        <w:tc>
          <w:tcPr>
            <w:tcW w:w="2978" w:type="pct"/>
          </w:tcPr>
          <w:p w:rsidRPr="003930CF" w:rsidR="00D75E22" w:rsidP="0DA756D7" w:rsidRDefault="07F36F1C" w14:paraId="005FDE1F" w14:textId="4FC04F2E">
            <w:pPr>
              <w:spacing w:before="210" w:after="210" w:line="300" w:lineRule="auto"/>
              <w:rPr>
                <w:rFonts w:eastAsia="Arial" w:cs="Arial"/>
                <w:sz w:val="24"/>
              </w:rPr>
            </w:pPr>
            <w:r w:rsidRPr="0DA756D7">
              <w:rPr>
                <w:rFonts w:eastAsia="Arial" w:cs="Arial"/>
                <w:sz w:val="24"/>
              </w:rPr>
              <w:t xml:space="preserve">The </w:t>
            </w:r>
            <w:r w:rsidR="00333998">
              <w:rPr>
                <w:rFonts w:eastAsia="Arial" w:cs="Arial"/>
                <w:sz w:val="24"/>
              </w:rPr>
              <w:t>protocol</w:t>
            </w:r>
            <w:r w:rsidRPr="0DA756D7">
              <w:rPr>
                <w:rFonts w:eastAsia="Arial" w:cs="Arial"/>
                <w:sz w:val="24"/>
              </w:rPr>
              <w:t xml:space="preserve"> applies equally to all young people regardless of sexual orientation, with onward referral options available for those requiring additional support. The screening acknowledges that LGBTQ+ youth in Northern Ireland face significantly higher risks of mental health challenges, including anxiety, depression, self-harm, </w:t>
            </w:r>
            <w:r w:rsidRPr="0DA756D7">
              <w:rPr>
                <w:rFonts w:eastAsia="Arial" w:cs="Arial"/>
                <w:sz w:val="24"/>
              </w:rPr>
              <w:t>and suicidality. To mitigate these risks, the Trust ensures that services are inclusive, affirming, and respectful of diverse identities. Staff are trained in equality and human rights, including awareness of LGBTQ+ issues, and communication is tailored to support informed consent and confidentiality. These measures aim to create a safe and supportive environment for LGBTQ+ young people during the transition process.</w:t>
            </w:r>
          </w:p>
        </w:tc>
      </w:tr>
      <w:tr w:rsidRPr="003930CF" w:rsidR="00D75E22" w:rsidTr="0DA756D7" w14:paraId="482D52C1" w14:textId="77777777">
        <w:tc>
          <w:tcPr>
            <w:tcW w:w="1015" w:type="pct"/>
            <w:shd w:val="clear" w:color="auto" w:fill="EDF7F9"/>
          </w:tcPr>
          <w:p w:rsidRPr="003930CF" w:rsidR="00D75E22" w:rsidP="00B064C8" w:rsidRDefault="00D75E22" w14:paraId="36C5B4F0" w14:textId="77777777">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rsidRPr="003930CF" w:rsidR="00D75E22" w:rsidP="002E327F" w:rsidRDefault="00D75E22" w14:paraId="59BB3B9E" w14:textId="77777777">
            <w:pPr>
              <w:spacing w:line="240" w:lineRule="auto"/>
              <w:rPr>
                <w:rFonts w:cs="Arial"/>
                <w:sz w:val="24"/>
              </w:rPr>
            </w:pPr>
          </w:p>
        </w:tc>
        <w:tc>
          <w:tcPr>
            <w:tcW w:w="374" w:type="pct"/>
          </w:tcPr>
          <w:p w:rsidRPr="003930CF" w:rsidR="00D75E22" w:rsidP="002E327F" w:rsidRDefault="00333998" w14:paraId="7EEB13D5" w14:textId="0EA9620C">
            <w:pPr>
              <w:spacing w:line="240" w:lineRule="auto"/>
              <w:rPr>
                <w:rFonts w:cs="Arial"/>
                <w:sz w:val="24"/>
              </w:rPr>
            </w:pPr>
            <w:r>
              <w:rPr>
                <w:rFonts w:cs="Arial"/>
                <w:sz w:val="24"/>
              </w:rPr>
              <w:t>x</w:t>
            </w:r>
          </w:p>
        </w:tc>
        <w:tc>
          <w:tcPr>
            <w:tcW w:w="316" w:type="pct"/>
          </w:tcPr>
          <w:p w:rsidRPr="003930CF" w:rsidR="00D75E22" w:rsidP="002E327F" w:rsidRDefault="00D75E22" w14:paraId="1B64C0C0" w14:textId="61DB5F99">
            <w:pPr>
              <w:spacing w:line="240" w:lineRule="auto"/>
              <w:rPr>
                <w:rFonts w:cs="Arial"/>
                <w:sz w:val="24"/>
              </w:rPr>
            </w:pPr>
          </w:p>
        </w:tc>
        <w:tc>
          <w:tcPr>
            <w:tcW w:w="2978" w:type="pct"/>
          </w:tcPr>
          <w:p w:rsidRPr="00333998" w:rsidR="00D75E22" w:rsidP="00333998" w:rsidRDefault="00333998" w14:paraId="03434EA9" w14:textId="4C0E36B7">
            <w:pPr>
              <w:spacing w:before="100" w:beforeAutospacing="1" w:after="100" w:afterAutospacing="1" w:line="300" w:lineRule="atLeast"/>
              <w:rPr>
                <w:rFonts w:cs="Arial"/>
                <w:sz w:val="24"/>
                <w:lang w:eastAsia="en-GB"/>
              </w:rPr>
            </w:pPr>
            <w:r w:rsidRPr="00333998">
              <w:rPr>
                <w:rFonts w:cs="Arial"/>
                <w:sz w:val="24"/>
                <w:lang w:eastAsia="en-GB"/>
              </w:rPr>
              <w:t>The policy recognises that some young people may experience compounded barriers due to overlapping identities, such as disability combined with minority ethnic status or LGBTQ+ identity. To mitigate these risks, the transition process is designed to be flexible and person-centred, ensuring that individual needs are assessed holistically rather than in isolation. Staff are trained to identify intersectional issues and provide tailored support, including reasonable adjustments, culturally sensitive communication, and inclusive practices. Monitoring will include feedback and outcome analysis to detect any disproportionate impacts on those with multiple identities, with additional measures introduced where required to ensure equitable access and participation.</w:t>
            </w:r>
          </w:p>
        </w:tc>
      </w:tr>
    </w:tbl>
    <w:p w:rsidR="00D75E22" w:rsidP="00D75E22" w:rsidRDefault="00D75E22" w14:paraId="0DCC9A26" w14:textId="77777777">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Pr="006B72E1" w:rsidR="00D75E22" w:rsidTr="00020A33" w14:paraId="759F70E0" w14:textId="77777777">
        <w:trPr>
          <w:trHeight w:val="576" w:hRule="exact"/>
        </w:trPr>
        <w:tc>
          <w:tcPr>
            <w:tcW w:w="15598" w:type="dxa"/>
            <w:gridSpan w:val="6"/>
            <w:tcBorders>
              <w:top w:val="single" w:color="auto" w:sz="4" w:space="0"/>
              <w:left w:val="single" w:color="auto" w:sz="4" w:space="0"/>
              <w:bottom w:val="nil"/>
              <w:right w:val="single" w:color="auto" w:sz="4" w:space="0"/>
            </w:tcBorders>
            <w:shd w:val="clear" w:color="auto" w:fill="E4F2F6"/>
          </w:tcPr>
          <w:p w:rsidRPr="006B72E1" w:rsidR="00D75E22" w:rsidP="002E327F" w:rsidRDefault="00D75E22" w14:paraId="7D425AB9" w14:textId="1C490BD8">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r w:rsidR="00536165">
              <w:rPr>
                <w:rStyle w:val="Bodytext3"/>
                <w:b/>
                <w:bCs/>
                <w:color w:val="000000"/>
                <w:sz w:val="24"/>
                <w:szCs w:val="24"/>
              </w:rPr>
              <w:t xml:space="preserve"> – </w:t>
            </w:r>
            <w:r w:rsidRPr="00536165" w:rsidR="00536165">
              <w:rPr>
                <w:rStyle w:val="Bodytext3"/>
                <w:color w:val="000000"/>
                <w:sz w:val="24"/>
                <w:szCs w:val="24"/>
              </w:rPr>
              <w:t>Staff equality impacts were assessed with no adverse impacts identified.</w:t>
            </w:r>
            <w:r w:rsidR="00536165">
              <w:rPr>
                <w:rStyle w:val="Bodytext3"/>
                <w:b/>
                <w:bCs/>
                <w:color w:val="000000"/>
                <w:sz w:val="24"/>
                <w:szCs w:val="24"/>
              </w:rPr>
              <w:t xml:space="preserve">  </w:t>
            </w:r>
          </w:p>
        </w:tc>
      </w:tr>
      <w:tr w:rsidRPr="008F532B" w:rsidR="00D75E22" w:rsidTr="00020A33" w14:paraId="295FF3BF" w14:textId="77777777">
        <w:trPr>
          <w:trHeight w:val="528" w:hRule="exact"/>
        </w:trPr>
        <w:tc>
          <w:tcPr>
            <w:tcW w:w="3384" w:type="dxa"/>
            <w:gridSpan w:val="2"/>
            <w:vMerge w:val="restart"/>
            <w:tcBorders>
              <w:top w:val="single" w:color="auto" w:sz="4" w:space="0"/>
              <w:left w:val="single" w:color="auto" w:sz="4" w:space="0"/>
              <w:bottom w:val="nil"/>
              <w:right w:val="nil"/>
            </w:tcBorders>
            <w:shd w:val="clear" w:color="auto" w:fill="E4F2F6"/>
          </w:tcPr>
          <w:p w:rsidRPr="006B72E1" w:rsidR="00D75E22" w:rsidP="002E327F" w:rsidRDefault="00D75E22" w14:paraId="00BA4361"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color="auto" w:sz="4" w:space="0"/>
              <w:left w:val="single" w:color="auto" w:sz="4" w:space="0"/>
              <w:bottom w:val="nil"/>
              <w:right w:val="nil"/>
            </w:tcBorders>
            <w:shd w:val="clear" w:color="auto" w:fill="E4F2F6"/>
          </w:tcPr>
          <w:p w:rsidRPr="006B72E1" w:rsidR="00D75E22" w:rsidP="002E327F" w:rsidRDefault="00D75E22" w14:paraId="04B7996A" w14:textId="77777777">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color="auto" w:sz="4" w:space="0"/>
              <w:left w:val="single" w:color="auto" w:sz="4" w:space="0"/>
              <w:bottom w:val="single" w:color="auto" w:sz="4" w:space="0"/>
              <w:right w:val="single" w:color="auto" w:sz="4" w:space="0"/>
            </w:tcBorders>
            <w:shd w:val="clear" w:color="auto" w:fill="E4F2F6"/>
          </w:tcPr>
          <w:p w:rsidR="00020A33" w:rsidP="002E327F" w:rsidRDefault="00D75E22" w14:paraId="12851B54" w14:textId="77777777">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rsidRPr="008F532B" w:rsidR="00D75E22" w:rsidP="002E327F" w:rsidRDefault="00D75E22" w14:paraId="17761DBF" w14:textId="77777777">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Pr="006B72E1" w:rsidR="00D75E22" w:rsidTr="00020A33" w14:paraId="706287E7" w14:textId="77777777">
        <w:trPr>
          <w:trHeight w:val="552" w:hRule="exact"/>
        </w:trPr>
        <w:tc>
          <w:tcPr>
            <w:tcW w:w="3384" w:type="dxa"/>
            <w:gridSpan w:val="2"/>
            <w:vMerge/>
            <w:tcBorders>
              <w:top w:val="nil"/>
              <w:left w:val="single" w:color="auto" w:sz="4" w:space="0"/>
              <w:bottom w:val="single" w:color="auto" w:sz="4" w:space="0"/>
              <w:right w:val="nil"/>
            </w:tcBorders>
            <w:shd w:val="clear" w:color="auto" w:fill="E4F2F6"/>
          </w:tcPr>
          <w:p w:rsidRPr="006B72E1" w:rsidR="00D75E22" w:rsidP="002E327F" w:rsidRDefault="00D75E22" w14:paraId="6116BDBC" w14:textId="77777777">
            <w:pPr>
              <w:pStyle w:val="BodyText"/>
              <w:jc w:val="center"/>
              <w:rPr>
                <w:sz w:val="24"/>
              </w:rPr>
            </w:pPr>
          </w:p>
        </w:tc>
        <w:tc>
          <w:tcPr>
            <w:tcW w:w="989"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4079AF10" w14:textId="77777777">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173DC385" w14:textId="77777777">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37827C77" w14:textId="77777777">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color="auto" w:sz="4" w:space="0"/>
              <w:left w:val="single" w:color="auto" w:sz="4" w:space="0"/>
              <w:bottom w:val="single" w:color="auto" w:sz="4" w:space="0"/>
              <w:right w:val="single" w:color="auto" w:sz="4" w:space="0"/>
            </w:tcBorders>
            <w:shd w:val="clear" w:color="auto" w:fill="E4F2F6"/>
          </w:tcPr>
          <w:p w:rsidRPr="006B72E1" w:rsidR="00D75E22" w:rsidP="002E327F" w:rsidRDefault="00D75E22" w14:paraId="23EDAF15" w14:textId="77777777">
            <w:pPr>
              <w:pStyle w:val="Bodytext41"/>
              <w:shd w:val="clear" w:color="auto" w:fill="auto"/>
              <w:spacing w:line="220" w:lineRule="exact"/>
              <w:ind w:left="220" w:firstLine="0"/>
              <w:rPr>
                <w:rStyle w:val="Bodytext4"/>
                <w:b/>
                <w:bCs/>
                <w:color w:val="000000"/>
                <w:sz w:val="24"/>
                <w:szCs w:val="24"/>
              </w:rPr>
            </w:pPr>
          </w:p>
        </w:tc>
      </w:tr>
      <w:tr w:rsidRPr="006B72E1" w:rsidR="00D75E22" w:rsidTr="00020A33" w14:paraId="30FFD78E"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0F048981"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3C1BD296"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126A8B3A"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1C6BF588"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2E244D" w:rsidR="00D75E22" w:rsidP="002E327F" w:rsidRDefault="00D75E22" w14:paraId="74B7247D" w14:textId="77777777">
            <w:pPr>
              <w:rPr>
                <w:rFonts w:cs="Arial"/>
              </w:rPr>
            </w:pPr>
          </w:p>
        </w:tc>
      </w:tr>
      <w:tr w:rsidRPr="006B72E1" w:rsidR="00D75E22" w:rsidTr="00020A33" w14:paraId="0512719A"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61FD3E12"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4B43306D"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6BA5910C"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49BA7631"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115500F5" w14:textId="77777777">
            <w:pPr>
              <w:rPr>
                <w:rFonts w:cs="Arial"/>
              </w:rPr>
            </w:pPr>
          </w:p>
        </w:tc>
      </w:tr>
      <w:tr w:rsidRPr="006B72E1" w:rsidR="00D75E22" w:rsidTr="00020A33" w14:paraId="23BDACEF"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2F9CD612"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2ECD4210"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136C2B45"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37C4A62C"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0E27B0FE" w14:textId="77777777">
            <w:pPr>
              <w:rPr>
                <w:rFonts w:cs="Arial"/>
              </w:rPr>
            </w:pPr>
          </w:p>
        </w:tc>
      </w:tr>
      <w:tr w:rsidRPr="006B72E1" w:rsidR="00D75E22" w:rsidTr="00020A33" w14:paraId="6DC547F0"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EB6D29" w14:paraId="3EA00A31" w14:textId="77777777">
            <w:pPr>
              <w:pStyle w:val="Bodytext41"/>
              <w:shd w:val="clear" w:color="auto" w:fill="auto"/>
              <w:spacing w:line="220" w:lineRule="exact"/>
              <w:ind w:left="140" w:firstLine="0"/>
              <w:rPr>
                <w:sz w:val="24"/>
                <w:szCs w:val="24"/>
              </w:rPr>
            </w:pPr>
            <w:r>
              <w:rPr>
                <w:rStyle w:val="Bodytext4"/>
                <w:b/>
                <w:bCs/>
                <w:color w:val="000000"/>
                <w:sz w:val="24"/>
                <w:szCs w:val="24"/>
              </w:rPr>
              <w:t>Men and Wome</w:t>
            </w:r>
            <w:r w:rsidRPr="00D411D1" w:rsidR="00D411D1">
              <w:rPr>
                <w:rStyle w:val="Bodytext4"/>
                <w:b/>
                <w:bCs/>
                <w:color w:val="000000"/>
                <w:sz w:val="24"/>
                <w:szCs w:val="24"/>
              </w:rPr>
              <w:t>n generally</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1CB3CA93"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386F3BE6"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1E59BFDF"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74229544" w14:textId="77777777">
            <w:pPr>
              <w:rPr>
                <w:rFonts w:cs="Arial"/>
              </w:rPr>
            </w:pPr>
          </w:p>
        </w:tc>
      </w:tr>
      <w:tr w:rsidRPr="006B72E1" w:rsidR="00D75E22" w:rsidTr="00020A33" w14:paraId="49D2108A"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4465B44E"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0CC2E064"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2B271DD1"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16AFAB54"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6C4C652B" w14:textId="77777777">
            <w:pPr>
              <w:rPr>
                <w:rFonts w:cs="Arial"/>
              </w:rPr>
            </w:pPr>
          </w:p>
        </w:tc>
      </w:tr>
      <w:tr w:rsidRPr="006B72E1" w:rsidR="00D75E22" w:rsidTr="00020A33" w14:paraId="68DC64D5" w14:textId="77777777">
        <w:trPr>
          <w:trHeight w:val="576" w:hRule="exact"/>
        </w:trPr>
        <w:tc>
          <w:tcPr>
            <w:tcW w:w="1253" w:type="dxa"/>
            <w:vMerge w:val="restart"/>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1AD169F5"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6EDA9E17"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53EFBA23"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2EC4AC34"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4A0F186A"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402865F6" w14:textId="77777777">
            <w:pPr>
              <w:rPr>
                <w:rFonts w:cs="Arial"/>
              </w:rPr>
            </w:pPr>
          </w:p>
        </w:tc>
      </w:tr>
      <w:tr w:rsidRPr="006B72E1" w:rsidR="00D75E22" w:rsidTr="00020A33" w14:paraId="5DEBAF36" w14:textId="77777777">
        <w:trPr>
          <w:trHeight w:val="571" w:hRule="exact"/>
        </w:trPr>
        <w:tc>
          <w:tcPr>
            <w:tcW w:w="1253" w:type="dxa"/>
            <w:vMerge/>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6A1530BE" w14:textId="77777777">
            <w:pPr>
              <w:rPr>
                <w:rFonts w:cs="Arial"/>
              </w:rPr>
            </w:pP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49FBE268"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5F299382"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590CD95D"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5CFB9748"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3AE77E79" w14:textId="77777777">
            <w:pPr>
              <w:rPr>
                <w:rFonts w:cs="Arial"/>
              </w:rPr>
            </w:pPr>
          </w:p>
        </w:tc>
      </w:tr>
      <w:tr w:rsidRPr="006B72E1" w:rsidR="00D75E22" w:rsidTr="00020A33" w14:paraId="182ECBFA" w14:textId="77777777">
        <w:trPr>
          <w:trHeight w:val="802" w:hRule="exact"/>
        </w:trPr>
        <w:tc>
          <w:tcPr>
            <w:tcW w:w="1253" w:type="dxa"/>
            <w:vMerge w:val="restart"/>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35ADA0DB"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6100BD29" w14:textId="77777777">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7465B24C"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7C75F6BB"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54875E24"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68336ECE" w14:textId="77777777">
            <w:pPr>
              <w:rPr>
                <w:rFonts w:cs="Arial"/>
              </w:rPr>
            </w:pPr>
          </w:p>
        </w:tc>
      </w:tr>
      <w:tr w:rsidRPr="006B72E1" w:rsidR="00D75E22" w:rsidTr="00020A33" w14:paraId="716951BB" w14:textId="77777777">
        <w:trPr>
          <w:trHeight w:val="571" w:hRule="exact"/>
        </w:trPr>
        <w:tc>
          <w:tcPr>
            <w:tcW w:w="1253" w:type="dxa"/>
            <w:vMerge/>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5653E1F4" w14:textId="77777777">
            <w:pPr>
              <w:rPr>
                <w:rFonts w:cs="Arial"/>
              </w:rPr>
            </w:pPr>
          </w:p>
        </w:tc>
        <w:tc>
          <w:tcPr>
            <w:tcW w:w="2131" w:type="dxa"/>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6B1026F4"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65B34C42"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2A81764A"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43A3C774"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7D278D6C" w14:textId="77777777">
            <w:pPr>
              <w:rPr>
                <w:rFonts w:cs="Arial"/>
              </w:rPr>
            </w:pPr>
          </w:p>
        </w:tc>
      </w:tr>
      <w:tr w:rsidRPr="006B72E1" w:rsidR="00020A33" w:rsidTr="002E327F" w14:paraId="4286F408"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020A33" w:rsidP="00020A33" w:rsidRDefault="00020A33" w14:paraId="7071698B" w14:textId="77777777">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color="auto" w:sz="4" w:space="0"/>
              <w:left w:val="single" w:color="auto" w:sz="4" w:space="0"/>
              <w:bottom w:val="single" w:color="auto" w:sz="4" w:space="0"/>
              <w:right w:val="nil"/>
            </w:tcBorders>
            <w:shd w:val="clear" w:color="auto" w:fill="FFFFFF"/>
          </w:tcPr>
          <w:p w:rsidRPr="006B72E1" w:rsidR="00020A33" w:rsidP="002E327F" w:rsidRDefault="00020A33" w14:paraId="49EAE804"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020A33" w:rsidP="002E327F" w:rsidRDefault="00020A33" w14:paraId="53D3B84B"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020A33" w:rsidP="002E327F" w:rsidRDefault="00943EE4" w14:paraId="7C520316"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020A33" w:rsidP="002E327F" w:rsidRDefault="00020A33" w14:paraId="714D6E22" w14:textId="77777777">
            <w:pPr>
              <w:rPr>
                <w:rFonts w:cs="Arial"/>
              </w:rPr>
            </w:pPr>
          </w:p>
        </w:tc>
      </w:tr>
      <w:tr w:rsidRPr="006B72E1" w:rsidR="00D75E22" w:rsidTr="00020A33" w14:paraId="2297CA3C" w14:textId="77777777">
        <w:trPr>
          <w:trHeight w:val="571"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4E4C9D1D" w14:textId="77777777">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6C3442F1"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2BF8F67D"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0914D249"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2E327F" w:rsidRDefault="00D75E22" w14:paraId="7ED3E8D2" w14:textId="77777777">
            <w:pPr>
              <w:rPr>
                <w:rFonts w:cs="Arial"/>
              </w:rPr>
            </w:pPr>
          </w:p>
        </w:tc>
      </w:tr>
      <w:tr w:rsidRPr="006B72E1" w:rsidR="00D75E22" w:rsidTr="00536165" w14:paraId="0B710B9D" w14:textId="77777777">
        <w:trPr>
          <w:trHeight w:val="3838" w:hRule="exact"/>
        </w:trPr>
        <w:tc>
          <w:tcPr>
            <w:tcW w:w="3384" w:type="dxa"/>
            <w:gridSpan w:val="2"/>
            <w:tcBorders>
              <w:top w:val="single" w:color="auto" w:sz="4" w:space="0"/>
              <w:left w:val="single" w:color="auto" w:sz="4" w:space="0"/>
              <w:bottom w:val="single" w:color="auto" w:sz="4" w:space="0"/>
              <w:right w:val="nil"/>
            </w:tcBorders>
            <w:shd w:val="clear" w:color="auto" w:fill="E4F2F6"/>
          </w:tcPr>
          <w:p w:rsidRPr="006B72E1" w:rsidR="00D75E22" w:rsidP="002E327F" w:rsidRDefault="00D75E22" w14:paraId="343622B5" w14:textId="77777777">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1BDE5B77" w14:textId="77777777">
            <w:pPr>
              <w:rPr>
                <w:rFonts w:cs="Arial"/>
              </w:rPr>
            </w:pPr>
          </w:p>
        </w:tc>
        <w:tc>
          <w:tcPr>
            <w:tcW w:w="994"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D75E22" w14:paraId="3C679250" w14:textId="77777777">
            <w:pPr>
              <w:rPr>
                <w:rFonts w:cs="Arial"/>
              </w:rPr>
            </w:pPr>
          </w:p>
        </w:tc>
        <w:tc>
          <w:tcPr>
            <w:tcW w:w="998" w:type="dxa"/>
            <w:tcBorders>
              <w:top w:val="single" w:color="auto" w:sz="4" w:space="0"/>
              <w:left w:val="single" w:color="auto" w:sz="4" w:space="0"/>
              <w:bottom w:val="single" w:color="auto" w:sz="4" w:space="0"/>
              <w:right w:val="nil"/>
            </w:tcBorders>
            <w:shd w:val="clear" w:color="auto" w:fill="FFFFFF"/>
          </w:tcPr>
          <w:p w:rsidRPr="006B72E1" w:rsidR="00D75E22" w:rsidP="002E327F" w:rsidRDefault="00943EE4" w14:paraId="6C64D5BC" w14:textId="77777777">
            <w:pPr>
              <w:rPr>
                <w:rFonts w:cs="Arial"/>
              </w:rPr>
            </w:pPr>
            <w:r>
              <w:rPr>
                <w:rFonts w:cs="Arial"/>
              </w:rPr>
              <w:t>x</w:t>
            </w:r>
          </w:p>
        </w:tc>
        <w:tc>
          <w:tcPr>
            <w:tcW w:w="9233" w:type="dxa"/>
            <w:tcBorders>
              <w:top w:val="single" w:color="auto" w:sz="4" w:space="0"/>
              <w:left w:val="single" w:color="auto" w:sz="4" w:space="0"/>
              <w:bottom w:val="single" w:color="auto" w:sz="4" w:space="0"/>
              <w:right w:val="single" w:color="auto" w:sz="4" w:space="0"/>
            </w:tcBorders>
            <w:shd w:val="clear" w:color="auto" w:fill="FFFFFF"/>
          </w:tcPr>
          <w:p w:rsidRPr="006B72E1" w:rsidR="00D75E22" w:rsidP="00536165" w:rsidRDefault="00D75E22" w14:paraId="736882DB" w14:textId="7EF69720">
            <w:pPr>
              <w:rPr>
                <w:rFonts w:cs="Arial"/>
              </w:rPr>
            </w:pPr>
          </w:p>
        </w:tc>
      </w:tr>
    </w:tbl>
    <w:p w:rsidRPr="003930CF" w:rsidR="00536165" w:rsidP="00D75E22" w:rsidRDefault="00536165" w14:paraId="63A1ABC4" w14:textId="77777777">
      <w:pPr>
        <w:rPr>
          <w:rFonts w:cs="Arial"/>
          <w:sz w:val="24"/>
        </w:rPr>
      </w:pPr>
    </w:p>
    <w:tbl>
      <w:tblPr>
        <w:tblW w:w="50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12"/>
        <w:gridCol w:w="1102"/>
        <w:gridCol w:w="987"/>
        <w:gridCol w:w="981"/>
        <w:gridCol w:w="9191"/>
      </w:tblGrid>
      <w:tr w:rsidRPr="003930CF" w:rsidR="00D75E22" w:rsidTr="00764530" w14:paraId="71056C79" w14:textId="77777777">
        <w:tc>
          <w:tcPr>
            <w:tcW w:w="5000" w:type="pct"/>
            <w:gridSpan w:val="5"/>
            <w:shd w:val="clear" w:color="auto" w:fill="9CC2E5"/>
          </w:tcPr>
          <w:p w:rsidRPr="00C52565" w:rsidR="00D75E22" w:rsidP="002E327F" w:rsidRDefault="00D75E22" w14:paraId="0038CC13" w14:textId="77777777">
            <w:pPr>
              <w:spacing w:after="0" w:line="240" w:lineRule="auto"/>
              <w:rPr>
                <w:rFonts w:cs="Arial"/>
                <w:b/>
                <w:szCs w:val="28"/>
              </w:rPr>
            </w:pPr>
          </w:p>
          <w:p w:rsidRPr="00C52565" w:rsidR="00D75E22" w:rsidP="002E327F" w:rsidRDefault="00D75E22" w14:paraId="1DF997E5" w14:textId="77777777">
            <w:pPr>
              <w:spacing w:after="0" w:line="240" w:lineRule="auto"/>
              <w:rPr>
                <w:rFonts w:cs="Arial"/>
                <w:b/>
                <w:szCs w:val="28"/>
              </w:rPr>
            </w:pPr>
            <w:r w:rsidRPr="00C52565">
              <w:rPr>
                <w:rFonts w:cs="Arial"/>
                <w:b/>
                <w:szCs w:val="28"/>
              </w:rPr>
              <w:t>Section 5: Good Relations</w:t>
            </w:r>
          </w:p>
          <w:p w:rsidRPr="003930CF" w:rsidR="00D75E22" w:rsidP="002E327F" w:rsidRDefault="00D75E22" w14:paraId="0B44FF5E" w14:textId="77777777">
            <w:pPr>
              <w:spacing w:after="0" w:line="240" w:lineRule="auto"/>
              <w:rPr>
                <w:rFonts w:cs="Arial"/>
                <w:b/>
                <w:sz w:val="24"/>
              </w:rPr>
            </w:pPr>
          </w:p>
        </w:tc>
      </w:tr>
      <w:tr w:rsidRPr="003930CF" w:rsidR="00D75E22" w:rsidTr="00764530" w14:paraId="2C6BD3ED" w14:textId="77777777">
        <w:tc>
          <w:tcPr>
            <w:tcW w:w="5000" w:type="pct"/>
            <w:gridSpan w:val="5"/>
            <w:shd w:val="clear" w:color="auto" w:fill="9CC2E5"/>
          </w:tcPr>
          <w:p w:rsidRPr="003930CF" w:rsidR="00D75E22" w:rsidP="002E327F" w:rsidRDefault="00D75E22" w14:paraId="781F480D" w14:textId="77777777">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rsidRPr="003930CF" w:rsidR="00D75E22" w:rsidP="002E327F" w:rsidRDefault="00D75E22" w14:paraId="631C22B7" w14:textId="77777777">
            <w:pPr>
              <w:shd w:val="clear" w:color="auto" w:fill="BDD6EE"/>
              <w:spacing w:after="0" w:line="240" w:lineRule="auto"/>
              <w:rPr>
                <w:rFonts w:cs="Arial"/>
                <w:b/>
                <w:sz w:val="24"/>
              </w:rPr>
            </w:pPr>
          </w:p>
          <w:p w:rsidRPr="003930CF" w:rsidR="00D75E22" w:rsidP="0097167B" w:rsidRDefault="00D75E22" w14:paraId="496CBA65" w14:textId="77777777">
            <w:pPr>
              <w:numPr>
                <w:ilvl w:val="0"/>
                <w:numId w:val="10"/>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rsidRPr="003930CF" w:rsidR="00D75E22" w:rsidP="002E327F" w:rsidRDefault="00D75E22" w14:paraId="6B378E74" w14:textId="77777777">
            <w:pPr>
              <w:shd w:val="clear" w:color="auto" w:fill="BDD6EE"/>
              <w:spacing w:after="0" w:line="240" w:lineRule="auto"/>
              <w:rPr>
                <w:rFonts w:cs="Arial"/>
                <w:b/>
                <w:sz w:val="24"/>
              </w:rPr>
            </w:pPr>
          </w:p>
          <w:p w:rsidRPr="003930CF" w:rsidR="00D75E22" w:rsidP="0097167B" w:rsidRDefault="00D75E22" w14:paraId="4D60E935" w14:textId="77777777">
            <w:pPr>
              <w:numPr>
                <w:ilvl w:val="0"/>
                <w:numId w:val="10"/>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rsidRPr="003930CF" w:rsidR="00D75E22" w:rsidP="002E327F" w:rsidRDefault="00D75E22" w14:paraId="19DF73D8" w14:textId="77777777">
            <w:pPr>
              <w:shd w:val="clear" w:color="auto" w:fill="BDD6EE"/>
              <w:spacing w:after="0" w:line="240" w:lineRule="auto"/>
              <w:ind w:left="720"/>
              <w:rPr>
                <w:rFonts w:cs="Arial"/>
                <w:b/>
                <w:sz w:val="24"/>
              </w:rPr>
            </w:pPr>
          </w:p>
        </w:tc>
      </w:tr>
      <w:tr w:rsidRPr="003930CF" w:rsidR="00D75E22" w:rsidTr="00764530" w14:paraId="5CA16568" w14:textId="77777777">
        <w:tc>
          <w:tcPr>
            <w:tcW w:w="1038" w:type="pct"/>
            <w:vMerge w:val="restart"/>
            <w:shd w:val="clear" w:color="auto" w:fill="EDF7F9"/>
          </w:tcPr>
          <w:p w:rsidRPr="003930CF" w:rsidR="00D75E22" w:rsidP="002E327F" w:rsidRDefault="00D75E22" w14:paraId="3FADF640" w14:textId="77777777">
            <w:pPr>
              <w:spacing w:after="0" w:line="240" w:lineRule="auto"/>
              <w:rPr>
                <w:rFonts w:cs="Arial"/>
                <w:b/>
                <w:sz w:val="24"/>
              </w:rPr>
            </w:pPr>
            <w:r w:rsidRPr="003930CF">
              <w:rPr>
                <w:rFonts w:cs="Arial"/>
                <w:b/>
                <w:bCs/>
                <w:iCs/>
                <w:sz w:val="24"/>
              </w:rPr>
              <w:t>Good Relations category</w:t>
            </w:r>
          </w:p>
        </w:tc>
        <w:tc>
          <w:tcPr>
            <w:tcW w:w="992" w:type="pct"/>
            <w:gridSpan w:val="3"/>
            <w:shd w:val="clear" w:color="auto" w:fill="EDF7F9"/>
          </w:tcPr>
          <w:p w:rsidRPr="003930CF" w:rsidR="00D75E22" w:rsidP="002E327F" w:rsidRDefault="00D75E22" w14:paraId="0FCCD636" w14:textId="77777777">
            <w:pPr>
              <w:spacing w:after="0" w:line="240" w:lineRule="auto"/>
              <w:jc w:val="center"/>
              <w:rPr>
                <w:rFonts w:cs="Arial"/>
                <w:b/>
                <w:sz w:val="24"/>
              </w:rPr>
            </w:pPr>
            <w:r w:rsidRPr="003930CF">
              <w:rPr>
                <w:rFonts w:cs="Arial"/>
                <w:b/>
                <w:sz w:val="24"/>
              </w:rPr>
              <w:t>Level of impact</w:t>
            </w:r>
          </w:p>
          <w:p w:rsidRPr="003930CF" w:rsidR="00D75E22" w:rsidP="002E327F" w:rsidRDefault="00D75E22" w14:paraId="40428ABE" w14:textId="77777777">
            <w:pPr>
              <w:spacing w:after="0" w:line="240" w:lineRule="auto"/>
              <w:jc w:val="center"/>
              <w:rPr>
                <w:rFonts w:cs="Arial"/>
                <w:b/>
                <w:sz w:val="24"/>
              </w:rPr>
            </w:pPr>
          </w:p>
        </w:tc>
        <w:tc>
          <w:tcPr>
            <w:tcW w:w="2970" w:type="pct"/>
            <w:vMerge w:val="restart"/>
            <w:shd w:val="clear" w:color="auto" w:fill="EDF7F9"/>
          </w:tcPr>
          <w:p w:rsidRPr="003930CF" w:rsidR="00D75E22" w:rsidP="002E327F" w:rsidRDefault="00D75E22" w14:paraId="53D16C8B" w14:textId="77777777">
            <w:pPr>
              <w:spacing w:after="0"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rsidRPr="003930CF" w:rsidR="00D75E22" w:rsidP="002E327F" w:rsidRDefault="00D75E22" w14:paraId="243E0250" w14:textId="77777777">
            <w:pPr>
              <w:spacing w:after="0" w:line="240" w:lineRule="auto"/>
              <w:jc w:val="center"/>
              <w:rPr>
                <w:rFonts w:cs="Arial"/>
                <w:b/>
                <w:sz w:val="24"/>
              </w:rPr>
            </w:pPr>
          </w:p>
          <w:p w:rsidRPr="003930CF" w:rsidR="00D75E22" w:rsidP="002E327F" w:rsidRDefault="00D75E22" w14:paraId="79EB8D87" w14:textId="77777777">
            <w:pPr>
              <w:spacing w:after="0" w:line="240" w:lineRule="auto"/>
              <w:jc w:val="center"/>
              <w:rPr>
                <w:rFonts w:cs="Arial"/>
                <w:b/>
                <w:sz w:val="24"/>
              </w:rPr>
            </w:pPr>
            <w:r w:rsidRPr="003930CF">
              <w:rPr>
                <w:rFonts w:cs="Arial"/>
                <w:sz w:val="24"/>
              </w:rPr>
              <w:t>(where Major or Minor Impact identified)</w:t>
            </w:r>
          </w:p>
        </w:tc>
      </w:tr>
      <w:tr w:rsidRPr="003930CF" w:rsidR="00D75E22" w:rsidTr="00764530" w14:paraId="0368807D" w14:textId="77777777">
        <w:tc>
          <w:tcPr>
            <w:tcW w:w="1038" w:type="pct"/>
            <w:vMerge/>
            <w:shd w:val="clear" w:color="auto" w:fill="F3F9FB"/>
          </w:tcPr>
          <w:p w:rsidRPr="003930CF" w:rsidR="00D75E22" w:rsidP="002E327F" w:rsidRDefault="00D75E22" w14:paraId="36BC403E" w14:textId="77777777">
            <w:pPr>
              <w:spacing w:after="0" w:line="240" w:lineRule="auto"/>
              <w:rPr>
                <w:rFonts w:cs="Arial"/>
                <w:sz w:val="24"/>
              </w:rPr>
            </w:pPr>
          </w:p>
        </w:tc>
        <w:tc>
          <w:tcPr>
            <w:tcW w:w="356" w:type="pct"/>
            <w:shd w:val="clear" w:color="auto" w:fill="EDF7F9"/>
          </w:tcPr>
          <w:p w:rsidRPr="003930CF" w:rsidR="00D75E22" w:rsidP="002E327F" w:rsidRDefault="00D75E22" w14:paraId="6EF94EDB" w14:textId="77777777">
            <w:pPr>
              <w:spacing w:after="0" w:line="240" w:lineRule="auto"/>
              <w:jc w:val="center"/>
              <w:rPr>
                <w:rFonts w:cs="Arial"/>
                <w:b/>
                <w:sz w:val="24"/>
              </w:rPr>
            </w:pPr>
            <w:r w:rsidRPr="003930CF">
              <w:rPr>
                <w:rFonts w:cs="Arial"/>
                <w:b/>
                <w:sz w:val="24"/>
              </w:rPr>
              <w:t>Major</w:t>
            </w:r>
          </w:p>
        </w:tc>
        <w:tc>
          <w:tcPr>
            <w:tcW w:w="319" w:type="pct"/>
            <w:shd w:val="clear" w:color="auto" w:fill="EDF7F9"/>
          </w:tcPr>
          <w:p w:rsidRPr="003930CF" w:rsidR="00D75E22" w:rsidP="002E327F" w:rsidRDefault="00D75E22" w14:paraId="6D531A92" w14:textId="77777777">
            <w:pPr>
              <w:spacing w:after="0" w:line="240" w:lineRule="auto"/>
              <w:jc w:val="center"/>
              <w:rPr>
                <w:rFonts w:cs="Arial"/>
                <w:b/>
                <w:sz w:val="24"/>
              </w:rPr>
            </w:pPr>
            <w:r w:rsidRPr="003930CF">
              <w:rPr>
                <w:rFonts w:cs="Arial"/>
                <w:b/>
                <w:sz w:val="24"/>
              </w:rPr>
              <w:t>Minor</w:t>
            </w:r>
          </w:p>
        </w:tc>
        <w:tc>
          <w:tcPr>
            <w:tcW w:w="317" w:type="pct"/>
            <w:shd w:val="clear" w:color="auto" w:fill="EDF7F9"/>
          </w:tcPr>
          <w:p w:rsidRPr="003930CF" w:rsidR="00D75E22" w:rsidP="002E327F" w:rsidRDefault="00D75E22" w14:paraId="282F4C5A" w14:textId="77777777">
            <w:pPr>
              <w:spacing w:after="0" w:line="240" w:lineRule="auto"/>
              <w:jc w:val="center"/>
              <w:rPr>
                <w:rFonts w:cs="Arial"/>
                <w:b/>
                <w:sz w:val="24"/>
              </w:rPr>
            </w:pPr>
            <w:r w:rsidRPr="003930CF">
              <w:rPr>
                <w:rFonts w:cs="Arial"/>
                <w:b/>
                <w:sz w:val="24"/>
              </w:rPr>
              <w:t>None</w:t>
            </w:r>
          </w:p>
        </w:tc>
        <w:tc>
          <w:tcPr>
            <w:tcW w:w="2970" w:type="pct"/>
            <w:vMerge/>
            <w:shd w:val="clear" w:color="auto" w:fill="E7F9FF"/>
          </w:tcPr>
          <w:p w:rsidRPr="003930CF" w:rsidR="00D75E22" w:rsidP="002E327F" w:rsidRDefault="00D75E22" w14:paraId="3990CF2B" w14:textId="77777777">
            <w:pPr>
              <w:spacing w:after="0" w:line="240" w:lineRule="auto"/>
              <w:rPr>
                <w:rFonts w:cs="Arial"/>
                <w:sz w:val="24"/>
              </w:rPr>
            </w:pPr>
          </w:p>
        </w:tc>
      </w:tr>
      <w:tr w:rsidRPr="003930CF" w:rsidR="00764530" w:rsidTr="00764530" w14:paraId="1629F67D" w14:textId="77777777">
        <w:tc>
          <w:tcPr>
            <w:tcW w:w="1038" w:type="pct"/>
            <w:shd w:val="clear" w:color="auto" w:fill="EDF7F9"/>
          </w:tcPr>
          <w:p w:rsidRPr="003930CF" w:rsidR="00764530" w:rsidP="002E327F" w:rsidRDefault="00764530" w14:paraId="5B15E30C" w14:textId="77777777">
            <w:pPr>
              <w:spacing w:after="0" w:line="240" w:lineRule="auto"/>
              <w:rPr>
                <w:rFonts w:cs="Arial"/>
                <w:b/>
                <w:sz w:val="24"/>
              </w:rPr>
            </w:pPr>
            <w:r w:rsidRPr="003930CF">
              <w:rPr>
                <w:rFonts w:cs="Arial"/>
                <w:b/>
                <w:sz w:val="24"/>
              </w:rPr>
              <w:t>Religious belief</w:t>
            </w:r>
          </w:p>
          <w:p w:rsidRPr="003930CF" w:rsidR="00764530" w:rsidP="002E327F" w:rsidRDefault="00764530" w14:paraId="71B42091" w14:textId="77777777">
            <w:pPr>
              <w:spacing w:after="0" w:line="240" w:lineRule="auto"/>
              <w:rPr>
                <w:rFonts w:cs="Arial"/>
                <w:b/>
                <w:sz w:val="24"/>
              </w:rPr>
            </w:pPr>
          </w:p>
          <w:p w:rsidRPr="003930CF" w:rsidR="00764530" w:rsidP="002E327F" w:rsidRDefault="00764530" w14:paraId="26525962" w14:textId="77777777">
            <w:pPr>
              <w:spacing w:after="0" w:line="240" w:lineRule="auto"/>
              <w:rPr>
                <w:rFonts w:cs="Arial"/>
                <w:b/>
                <w:sz w:val="24"/>
              </w:rPr>
            </w:pPr>
          </w:p>
          <w:p w:rsidRPr="003930CF" w:rsidR="00764530" w:rsidP="002E327F" w:rsidRDefault="00764530" w14:paraId="403BBE12" w14:textId="77777777">
            <w:pPr>
              <w:spacing w:after="0" w:line="240" w:lineRule="auto"/>
              <w:rPr>
                <w:rFonts w:cs="Arial"/>
                <w:b/>
                <w:sz w:val="24"/>
              </w:rPr>
            </w:pPr>
          </w:p>
        </w:tc>
        <w:tc>
          <w:tcPr>
            <w:tcW w:w="356" w:type="pct"/>
          </w:tcPr>
          <w:p w:rsidRPr="003930CF" w:rsidR="00764530" w:rsidP="002E327F" w:rsidRDefault="00764530" w14:paraId="4EF79E97" w14:textId="77777777">
            <w:pPr>
              <w:spacing w:after="0" w:line="240" w:lineRule="auto"/>
              <w:rPr>
                <w:rFonts w:cs="Arial"/>
                <w:sz w:val="24"/>
              </w:rPr>
            </w:pPr>
          </w:p>
          <w:p w:rsidRPr="003930CF" w:rsidR="00764530" w:rsidP="002E327F" w:rsidRDefault="00764530" w14:paraId="0C8BEFD5" w14:textId="77777777">
            <w:pPr>
              <w:spacing w:after="0" w:line="240" w:lineRule="auto"/>
              <w:rPr>
                <w:rFonts w:cs="Arial"/>
                <w:sz w:val="24"/>
              </w:rPr>
            </w:pPr>
          </w:p>
          <w:p w:rsidRPr="003930CF" w:rsidR="00764530" w:rsidP="002E327F" w:rsidRDefault="00764530" w14:paraId="6F7C8436" w14:textId="77777777">
            <w:pPr>
              <w:spacing w:after="0" w:line="240" w:lineRule="auto"/>
              <w:rPr>
                <w:rFonts w:cs="Arial"/>
                <w:sz w:val="24"/>
              </w:rPr>
            </w:pPr>
          </w:p>
          <w:p w:rsidRPr="003930CF" w:rsidR="00764530" w:rsidP="002E327F" w:rsidRDefault="00764530" w14:paraId="16E8F08C" w14:textId="77777777">
            <w:pPr>
              <w:spacing w:after="0" w:line="240" w:lineRule="auto"/>
              <w:rPr>
                <w:rFonts w:cs="Arial"/>
                <w:sz w:val="24"/>
              </w:rPr>
            </w:pPr>
          </w:p>
          <w:p w:rsidRPr="003930CF" w:rsidR="00764530" w:rsidP="002E327F" w:rsidRDefault="00764530" w14:paraId="0160F81D" w14:textId="77777777">
            <w:pPr>
              <w:spacing w:after="0" w:line="240" w:lineRule="auto"/>
              <w:rPr>
                <w:rFonts w:cs="Arial"/>
                <w:sz w:val="24"/>
              </w:rPr>
            </w:pPr>
          </w:p>
          <w:p w:rsidRPr="003930CF" w:rsidR="00764530" w:rsidP="002E327F" w:rsidRDefault="00764530" w14:paraId="001B2E6E" w14:textId="77777777">
            <w:pPr>
              <w:spacing w:after="0" w:line="240" w:lineRule="auto"/>
              <w:rPr>
                <w:rFonts w:cs="Arial"/>
                <w:sz w:val="24"/>
              </w:rPr>
            </w:pPr>
          </w:p>
        </w:tc>
        <w:tc>
          <w:tcPr>
            <w:tcW w:w="319" w:type="pct"/>
          </w:tcPr>
          <w:p w:rsidRPr="003930CF" w:rsidR="00764530" w:rsidP="002E327F" w:rsidRDefault="00764530" w14:paraId="2DD0E6CA" w14:textId="77777777">
            <w:pPr>
              <w:spacing w:after="0" w:line="240" w:lineRule="auto"/>
              <w:rPr>
                <w:rFonts w:cs="Arial"/>
                <w:sz w:val="24"/>
              </w:rPr>
            </w:pPr>
          </w:p>
        </w:tc>
        <w:tc>
          <w:tcPr>
            <w:tcW w:w="317" w:type="pct"/>
          </w:tcPr>
          <w:p w:rsidRPr="003930CF" w:rsidR="00764530" w:rsidP="002E327F" w:rsidRDefault="00764530" w14:paraId="42329488" w14:textId="77777777">
            <w:pPr>
              <w:spacing w:after="0" w:line="240" w:lineRule="auto"/>
              <w:rPr>
                <w:rFonts w:cs="Arial"/>
                <w:sz w:val="24"/>
              </w:rPr>
            </w:pPr>
            <w:r>
              <w:rPr>
                <w:rFonts w:cs="Arial"/>
                <w:sz w:val="24"/>
              </w:rPr>
              <w:t>x</w:t>
            </w:r>
          </w:p>
        </w:tc>
        <w:tc>
          <w:tcPr>
            <w:tcW w:w="2970" w:type="pct"/>
            <w:vMerge w:val="restart"/>
            <w:shd w:val="clear" w:color="auto" w:fill="FFFFFF"/>
          </w:tcPr>
          <w:p w:rsidRPr="001119A8" w:rsidR="00764530" w:rsidP="00764530" w:rsidRDefault="00764530" w14:paraId="2978FBE0" w14:textId="77777777">
            <w:pPr>
              <w:spacing w:after="0" w:line="240" w:lineRule="auto"/>
              <w:rPr>
                <w:rFonts w:eastAsia="Rockwell" w:cs="Arial"/>
                <w:sz w:val="24"/>
                <w:lang w:val="en-US"/>
              </w:rPr>
            </w:pPr>
            <w:r w:rsidRPr="001119A8">
              <w:rPr>
                <w:rFonts w:eastAsia="Rockwell" w:cs="Arial"/>
                <w:sz w:val="24"/>
                <w:lang w:val="en-US"/>
              </w:rPr>
              <w:t xml:space="preserve">All Trust staff attend mandatory Equality, Human Rights and Good Relations training which includes reference to the Good Relations duty.   </w:t>
            </w:r>
          </w:p>
          <w:p w:rsidRPr="001119A8" w:rsidR="00764530" w:rsidP="00764530" w:rsidRDefault="00764530" w14:paraId="21638B61" w14:textId="77777777">
            <w:pPr>
              <w:spacing w:after="0" w:line="240" w:lineRule="auto"/>
              <w:rPr>
                <w:rFonts w:eastAsia="Rockwell" w:cs="Arial"/>
                <w:sz w:val="24"/>
                <w:lang w:val="en-US"/>
              </w:rPr>
            </w:pPr>
          </w:p>
          <w:p w:rsidRPr="001119A8" w:rsidR="00764530" w:rsidP="00764530" w:rsidRDefault="00764530" w14:paraId="02E6DB43" w14:textId="77777777">
            <w:pPr>
              <w:spacing w:after="0" w:line="240" w:lineRule="auto"/>
              <w:rPr>
                <w:rFonts w:eastAsia="Rockwell" w:cs="Arial"/>
                <w:sz w:val="24"/>
                <w:lang w:val="en-US"/>
              </w:rPr>
            </w:pPr>
            <w:r w:rsidRPr="001119A8">
              <w:rPr>
                <w:rFonts w:eastAsia="Rockwell" w:cs="Arial"/>
                <w:sz w:val="24"/>
                <w:lang w:val="en-US"/>
              </w:rPr>
              <w:t xml:space="preserve">The Trust has a clear and well defined Good Relations strategy </w:t>
            </w:r>
            <w:hyperlink w:history="1" r:id="rId28">
              <w:r w:rsidRPr="001119A8">
                <w:rPr>
                  <w:rStyle w:val="Hyperlink"/>
                  <w:rFonts w:eastAsia="Rockwell" w:cs="Arial"/>
                  <w:sz w:val="24"/>
                  <w:lang w:val="en-US"/>
                </w:rPr>
                <w:t xml:space="preserve"> ‘Healthy Relations for A Healthy Future 3’</w:t>
              </w:r>
            </w:hyperlink>
            <w:r w:rsidRPr="001119A8">
              <w:rPr>
                <w:rFonts w:eastAsia="Rockwell" w:cs="Arial"/>
                <w:sz w:val="24"/>
                <w:lang w:val="en-US"/>
              </w:rPr>
              <w:t xml:space="preserve"> the corporate commitment to Good Relations is underlined.  </w:t>
            </w:r>
          </w:p>
          <w:p w:rsidRPr="001119A8" w:rsidR="00764530" w:rsidP="00764530" w:rsidRDefault="00764530" w14:paraId="6D7656B4" w14:textId="77777777">
            <w:pPr>
              <w:spacing w:after="0" w:line="240" w:lineRule="auto"/>
              <w:rPr>
                <w:rFonts w:eastAsia="Rockwell" w:cs="Arial"/>
                <w:sz w:val="24"/>
                <w:lang w:val="en-US"/>
              </w:rPr>
            </w:pPr>
          </w:p>
          <w:p w:rsidRPr="001119A8" w:rsidR="00764530" w:rsidP="00764530" w:rsidRDefault="00764530" w14:paraId="6FE92E87" w14:textId="77777777">
            <w:pPr>
              <w:spacing w:after="0" w:line="240" w:lineRule="auto"/>
              <w:rPr>
                <w:rFonts w:eastAsia="Rockwell" w:cs="Arial"/>
                <w:sz w:val="24"/>
                <w:lang w:val="en-US"/>
              </w:rPr>
            </w:pPr>
            <w:r w:rsidRPr="001119A8">
              <w:rPr>
                <w:rFonts w:eastAsia="Rockwell" w:cs="Arial"/>
                <w:sz w:val="24"/>
                <w:lang w:val="en-US"/>
              </w:rPr>
              <w:t xml:space="preserve">The Trust will ensure that all services and all facilities are welcoming to all patients their </w:t>
            </w:r>
            <w:proofErr w:type="spellStart"/>
            <w:r w:rsidR="00270AE0">
              <w:rPr>
                <w:rFonts w:eastAsia="Rockwell" w:cs="Arial"/>
                <w:sz w:val="24"/>
                <w:lang w:val="en-US"/>
              </w:rPr>
              <w:t>car</w:t>
            </w:r>
            <w:r w:rsidRPr="001119A8" w:rsidR="00270AE0">
              <w:rPr>
                <w:rFonts w:eastAsia="Rockwell" w:cs="Arial"/>
                <w:sz w:val="24"/>
                <w:lang w:val="en-US"/>
              </w:rPr>
              <w:t>ers</w:t>
            </w:r>
            <w:proofErr w:type="spellEnd"/>
            <w:r w:rsidRPr="001119A8">
              <w:rPr>
                <w:rFonts w:eastAsia="Rockwell" w:cs="Arial"/>
                <w:sz w:val="24"/>
                <w:lang w:val="en-US"/>
              </w:rPr>
              <w:t xml:space="preserve"> and advocates regardless of their religious affiliation, political opinion and racial group.</w:t>
            </w:r>
          </w:p>
          <w:p w:rsidRPr="001119A8" w:rsidR="00764530" w:rsidP="00764530" w:rsidRDefault="00764530" w14:paraId="5FAADA9E" w14:textId="77777777">
            <w:pPr>
              <w:spacing w:after="0" w:line="240" w:lineRule="auto"/>
              <w:rPr>
                <w:rFonts w:eastAsia="Rockwell" w:cs="Arial"/>
                <w:sz w:val="24"/>
                <w:lang w:val="en-US"/>
              </w:rPr>
            </w:pPr>
          </w:p>
          <w:p w:rsidRPr="002E244D" w:rsidR="00764530" w:rsidP="005D6979" w:rsidRDefault="00764530" w14:paraId="491A6F3B" w14:textId="5BBA037A">
            <w:pPr>
              <w:spacing w:after="0" w:line="240" w:lineRule="auto"/>
              <w:rPr>
                <w:rFonts w:cs="Arial"/>
                <w:sz w:val="24"/>
              </w:rPr>
            </w:pPr>
            <w:r w:rsidRPr="001119A8">
              <w:rPr>
                <w:rFonts w:eastAsia="Rockwell" w:cs="Arial"/>
                <w:sz w:val="24"/>
                <w:lang w:val="en-US"/>
              </w:rPr>
              <w:t>Appropriate and inclusive means of communication will be used to contact and communicate with patients, their families and carers who do not speak English as their first language.  An interpreter will be booked and/or letters translated using established protocols within the Trust as appropriate</w:t>
            </w:r>
            <w:r w:rsidRPr="001119A8">
              <w:rPr>
                <w:rFonts w:cs="Arial"/>
                <w:sz w:val="24"/>
              </w:rPr>
              <w:t>.</w:t>
            </w:r>
          </w:p>
        </w:tc>
      </w:tr>
      <w:tr w:rsidRPr="003930CF" w:rsidR="00764530" w:rsidTr="00764530" w14:paraId="7A030CB2" w14:textId="77777777">
        <w:tc>
          <w:tcPr>
            <w:tcW w:w="1038" w:type="pct"/>
            <w:shd w:val="clear" w:color="auto" w:fill="EDF7F9"/>
          </w:tcPr>
          <w:p w:rsidRPr="003930CF" w:rsidR="00764530" w:rsidP="002E327F" w:rsidRDefault="00764530" w14:paraId="62E1DAE5" w14:textId="77777777">
            <w:pPr>
              <w:spacing w:after="0" w:line="240" w:lineRule="auto"/>
              <w:rPr>
                <w:rFonts w:cs="Arial"/>
                <w:b/>
                <w:sz w:val="24"/>
              </w:rPr>
            </w:pPr>
            <w:r w:rsidRPr="003930CF">
              <w:rPr>
                <w:rFonts w:cs="Arial"/>
                <w:b/>
                <w:sz w:val="24"/>
              </w:rPr>
              <w:t>Political opinion</w:t>
            </w:r>
          </w:p>
        </w:tc>
        <w:tc>
          <w:tcPr>
            <w:tcW w:w="356" w:type="pct"/>
          </w:tcPr>
          <w:p w:rsidRPr="003930CF" w:rsidR="00764530" w:rsidP="002E327F" w:rsidRDefault="00764530" w14:paraId="0D9779F5" w14:textId="77777777">
            <w:pPr>
              <w:spacing w:after="0" w:line="240" w:lineRule="auto"/>
              <w:rPr>
                <w:rFonts w:cs="Arial"/>
                <w:sz w:val="24"/>
              </w:rPr>
            </w:pPr>
          </w:p>
          <w:p w:rsidRPr="003930CF" w:rsidR="00764530" w:rsidP="002E327F" w:rsidRDefault="00764530" w14:paraId="072E5BA9" w14:textId="77777777">
            <w:pPr>
              <w:spacing w:after="0" w:line="240" w:lineRule="auto"/>
              <w:rPr>
                <w:rFonts w:cs="Arial"/>
                <w:sz w:val="24"/>
              </w:rPr>
            </w:pPr>
          </w:p>
          <w:p w:rsidRPr="003930CF" w:rsidR="00764530" w:rsidP="002E327F" w:rsidRDefault="00764530" w14:paraId="187F29F4" w14:textId="77777777">
            <w:pPr>
              <w:spacing w:after="0" w:line="240" w:lineRule="auto"/>
              <w:rPr>
                <w:rFonts w:cs="Arial"/>
                <w:sz w:val="24"/>
              </w:rPr>
            </w:pPr>
          </w:p>
          <w:p w:rsidRPr="003930CF" w:rsidR="00764530" w:rsidP="002E327F" w:rsidRDefault="00764530" w14:paraId="61793B06" w14:textId="77777777">
            <w:pPr>
              <w:spacing w:after="0" w:line="240" w:lineRule="auto"/>
              <w:rPr>
                <w:rFonts w:cs="Arial"/>
                <w:sz w:val="24"/>
              </w:rPr>
            </w:pPr>
          </w:p>
          <w:p w:rsidRPr="003930CF" w:rsidR="00764530" w:rsidP="002E327F" w:rsidRDefault="00764530" w14:paraId="02DA36AA" w14:textId="77777777">
            <w:pPr>
              <w:spacing w:after="0" w:line="240" w:lineRule="auto"/>
              <w:rPr>
                <w:rFonts w:cs="Arial"/>
                <w:sz w:val="24"/>
              </w:rPr>
            </w:pPr>
          </w:p>
          <w:p w:rsidRPr="003930CF" w:rsidR="00764530" w:rsidP="002E327F" w:rsidRDefault="00764530" w14:paraId="086FD74D" w14:textId="77777777">
            <w:pPr>
              <w:spacing w:after="0" w:line="240" w:lineRule="auto"/>
              <w:rPr>
                <w:rFonts w:cs="Arial"/>
                <w:sz w:val="24"/>
              </w:rPr>
            </w:pPr>
          </w:p>
        </w:tc>
        <w:tc>
          <w:tcPr>
            <w:tcW w:w="319" w:type="pct"/>
          </w:tcPr>
          <w:p w:rsidRPr="003930CF" w:rsidR="00764530" w:rsidP="002E327F" w:rsidRDefault="00764530" w14:paraId="45A359A6" w14:textId="77777777">
            <w:pPr>
              <w:spacing w:after="0" w:line="240" w:lineRule="auto"/>
              <w:rPr>
                <w:rFonts w:cs="Arial"/>
                <w:sz w:val="24"/>
              </w:rPr>
            </w:pPr>
          </w:p>
        </w:tc>
        <w:tc>
          <w:tcPr>
            <w:tcW w:w="317" w:type="pct"/>
          </w:tcPr>
          <w:p w:rsidRPr="003930CF" w:rsidR="00764530" w:rsidP="002E327F" w:rsidRDefault="00764530" w14:paraId="26B31A60" w14:textId="77777777">
            <w:pPr>
              <w:spacing w:after="0" w:line="240" w:lineRule="auto"/>
              <w:rPr>
                <w:rFonts w:cs="Arial"/>
                <w:sz w:val="24"/>
              </w:rPr>
            </w:pPr>
          </w:p>
          <w:p w:rsidRPr="003930CF" w:rsidR="00764530" w:rsidP="002E327F" w:rsidRDefault="00764530" w14:paraId="4007A0B4" w14:textId="77777777">
            <w:pPr>
              <w:spacing w:after="0" w:line="240" w:lineRule="auto"/>
              <w:rPr>
                <w:rFonts w:cs="Arial"/>
                <w:sz w:val="24"/>
              </w:rPr>
            </w:pPr>
          </w:p>
          <w:p w:rsidRPr="003930CF" w:rsidR="00764530" w:rsidP="002E327F" w:rsidRDefault="00764530" w14:paraId="7FACEC55" w14:textId="77777777">
            <w:pPr>
              <w:spacing w:after="0" w:line="240" w:lineRule="auto"/>
              <w:rPr>
                <w:rFonts w:cs="Arial"/>
                <w:sz w:val="24"/>
              </w:rPr>
            </w:pPr>
            <w:r>
              <w:rPr>
                <w:rFonts w:cs="Arial"/>
                <w:sz w:val="24"/>
              </w:rPr>
              <w:t>x</w:t>
            </w:r>
          </w:p>
          <w:p w:rsidRPr="003930CF" w:rsidR="00764530" w:rsidP="002E327F" w:rsidRDefault="00764530" w14:paraId="27F37C01" w14:textId="77777777">
            <w:pPr>
              <w:spacing w:after="0" w:line="240" w:lineRule="auto"/>
              <w:rPr>
                <w:rFonts w:cs="Arial"/>
                <w:sz w:val="24"/>
              </w:rPr>
            </w:pPr>
          </w:p>
          <w:p w:rsidRPr="003930CF" w:rsidR="00764530" w:rsidP="002E327F" w:rsidRDefault="00764530" w14:paraId="42E90768" w14:textId="77777777">
            <w:pPr>
              <w:spacing w:after="0" w:line="240" w:lineRule="auto"/>
              <w:rPr>
                <w:rFonts w:cs="Arial"/>
                <w:sz w:val="24"/>
              </w:rPr>
            </w:pPr>
          </w:p>
        </w:tc>
        <w:tc>
          <w:tcPr>
            <w:tcW w:w="2970" w:type="pct"/>
            <w:vMerge/>
            <w:shd w:val="clear" w:color="auto" w:fill="FFFFFF"/>
          </w:tcPr>
          <w:p w:rsidRPr="003930CF" w:rsidR="00764530" w:rsidP="002E327F" w:rsidRDefault="00764530" w14:paraId="00CE00D8" w14:textId="77777777">
            <w:pPr>
              <w:spacing w:after="0" w:line="240" w:lineRule="auto"/>
              <w:rPr>
                <w:rFonts w:cs="Arial"/>
                <w:sz w:val="24"/>
              </w:rPr>
            </w:pPr>
          </w:p>
        </w:tc>
      </w:tr>
      <w:tr w:rsidRPr="003930CF" w:rsidR="00764530" w:rsidTr="00764530" w14:paraId="2D53FF8F" w14:textId="77777777">
        <w:tc>
          <w:tcPr>
            <w:tcW w:w="1038" w:type="pct"/>
            <w:tcBorders>
              <w:bottom w:val="single" w:color="auto" w:sz="4" w:space="0"/>
            </w:tcBorders>
            <w:shd w:val="clear" w:color="auto" w:fill="EDF7F9"/>
          </w:tcPr>
          <w:p w:rsidRPr="003930CF" w:rsidR="00764530" w:rsidP="002E327F" w:rsidRDefault="00764530" w14:paraId="620B0BA3" w14:textId="77777777">
            <w:pPr>
              <w:spacing w:after="0" w:line="240" w:lineRule="auto"/>
              <w:rPr>
                <w:rFonts w:cs="Arial"/>
                <w:b/>
                <w:sz w:val="24"/>
              </w:rPr>
            </w:pPr>
            <w:r w:rsidRPr="003930CF">
              <w:rPr>
                <w:rFonts w:cs="Arial"/>
                <w:b/>
                <w:sz w:val="24"/>
              </w:rPr>
              <w:t>Racial group</w:t>
            </w:r>
          </w:p>
          <w:p w:rsidRPr="003930CF" w:rsidR="00764530" w:rsidP="002E327F" w:rsidRDefault="00764530" w14:paraId="5CCA6513" w14:textId="77777777">
            <w:pPr>
              <w:spacing w:after="0" w:line="240" w:lineRule="auto"/>
              <w:rPr>
                <w:rFonts w:cs="Arial"/>
                <w:b/>
                <w:sz w:val="24"/>
              </w:rPr>
            </w:pPr>
          </w:p>
          <w:p w:rsidRPr="003930CF" w:rsidR="00764530" w:rsidP="002E327F" w:rsidRDefault="00764530" w14:paraId="5B946337" w14:textId="77777777">
            <w:pPr>
              <w:spacing w:after="0" w:line="240" w:lineRule="auto"/>
              <w:rPr>
                <w:rFonts w:cs="Arial"/>
                <w:b/>
                <w:sz w:val="24"/>
              </w:rPr>
            </w:pPr>
          </w:p>
        </w:tc>
        <w:tc>
          <w:tcPr>
            <w:tcW w:w="356" w:type="pct"/>
            <w:tcBorders>
              <w:bottom w:val="single" w:color="auto" w:sz="4" w:space="0"/>
            </w:tcBorders>
          </w:tcPr>
          <w:p w:rsidRPr="003930CF" w:rsidR="00764530" w:rsidP="002E327F" w:rsidRDefault="00764530" w14:paraId="66AF2299" w14:textId="77777777">
            <w:pPr>
              <w:spacing w:after="0" w:line="240" w:lineRule="auto"/>
              <w:rPr>
                <w:rFonts w:cs="Arial"/>
                <w:sz w:val="24"/>
              </w:rPr>
            </w:pPr>
          </w:p>
        </w:tc>
        <w:tc>
          <w:tcPr>
            <w:tcW w:w="319" w:type="pct"/>
          </w:tcPr>
          <w:p w:rsidRPr="003930CF" w:rsidR="00764530" w:rsidP="002E327F" w:rsidRDefault="00764530" w14:paraId="67CF3DD1" w14:textId="77777777">
            <w:pPr>
              <w:spacing w:after="0" w:line="240" w:lineRule="auto"/>
              <w:rPr>
                <w:rFonts w:cs="Arial"/>
                <w:sz w:val="24"/>
              </w:rPr>
            </w:pPr>
          </w:p>
        </w:tc>
        <w:tc>
          <w:tcPr>
            <w:tcW w:w="317" w:type="pct"/>
          </w:tcPr>
          <w:p w:rsidRPr="003930CF" w:rsidR="00764530" w:rsidP="002E327F" w:rsidRDefault="00764530" w14:paraId="14836CE5" w14:textId="77777777">
            <w:pPr>
              <w:spacing w:after="0" w:line="240" w:lineRule="auto"/>
              <w:rPr>
                <w:rFonts w:cs="Arial"/>
                <w:sz w:val="24"/>
              </w:rPr>
            </w:pPr>
            <w:r>
              <w:rPr>
                <w:rFonts w:cs="Arial"/>
                <w:sz w:val="24"/>
              </w:rPr>
              <w:t>x</w:t>
            </w:r>
          </w:p>
        </w:tc>
        <w:tc>
          <w:tcPr>
            <w:tcW w:w="2970" w:type="pct"/>
            <w:vMerge/>
            <w:shd w:val="clear" w:color="auto" w:fill="FFFFFF"/>
          </w:tcPr>
          <w:p w:rsidRPr="003930CF" w:rsidR="00764530" w:rsidP="002E327F" w:rsidRDefault="00764530" w14:paraId="10F54B3C" w14:textId="77777777">
            <w:pPr>
              <w:spacing w:after="0" w:line="240" w:lineRule="auto"/>
              <w:rPr>
                <w:rFonts w:cs="Arial"/>
                <w:sz w:val="24"/>
              </w:rPr>
            </w:pPr>
          </w:p>
        </w:tc>
      </w:tr>
    </w:tbl>
    <w:p w:rsidRPr="003930CF" w:rsidR="00D75E22" w:rsidP="00D75E22" w:rsidRDefault="00D75E22" w14:paraId="0A7FE4B9" w14:textId="77777777">
      <w:pPr>
        <w:rPr>
          <w:rFonts w:cs="Arial"/>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54"/>
        <w:gridCol w:w="9136"/>
      </w:tblGrid>
      <w:tr w:rsidRPr="003930CF" w:rsidR="00D75E22" w:rsidTr="00AA5793" w14:paraId="3F961EB9" w14:textId="77777777">
        <w:tc>
          <w:tcPr>
            <w:tcW w:w="5000" w:type="pct"/>
            <w:gridSpan w:val="2"/>
            <w:shd w:val="clear" w:color="auto" w:fill="BDD6EE"/>
          </w:tcPr>
          <w:p w:rsidRPr="00C52565" w:rsidR="00D75E22" w:rsidP="002E327F" w:rsidRDefault="00D75E22" w14:paraId="67764387" w14:textId="77777777">
            <w:pPr>
              <w:spacing w:after="0" w:line="240" w:lineRule="auto"/>
              <w:rPr>
                <w:rFonts w:cs="Arial"/>
                <w:b/>
                <w:szCs w:val="28"/>
              </w:rPr>
            </w:pPr>
          </w:p>
          <w:p w:rsidRPr="00C52565" w:rsidR="00D75E22" w:rsidP="002E327F" w:rsidRDefault="00D75E22" w14:paraId="3F098655" w14:textId="77777777">
            <w:pPr>
              <w:spacing w:after="0" w:line="240" w:lineRule="auto"/>
              <w:rPr>
                <w:rFonts w:cs="Arial"/>
                <w:b/>
                <w:szCs w:val="28"/>
              </w:rPr>
            </w:pPr>
            <w:r w:rsidRPr="00C52565">
              <w:rPr>
                <w:rFonts w:cs="Arial"/>
                <w:b/>
                <w:szCs w:val="28"/>
              </w:rPr>
              <w:t>Section 6: Disability Duties</w:t>
            </w:r>
          </w:p>
          <w:p w:rsidRPr="003930CF" w:rsidR="00D75E22" w:rsidP="002E327F" w:rsidRDefault="00D75E22" w14:paraId="6B73411E" w14:textId="77777777">
            <w:pPr>
              <w:spacing w:after="0" w:line="240" w:lineRule="auto"/>
              <w:rPr>
                <w:rFonts w:cs="Arial"/>
                <w:b/>
                <w:sz w:val="24"/>
              </w:rPr>
            </w:pPr>
          </w:p>
        </w:tc>
      </w:tr>
      <w:tr w:rsidRPr="003930CF" w:rsidR="00D75E22" w:rsidTr="002E327F" w14:paraId="4827A489" w14:textId="77777777">
        <w:tc>
          <w:tcPr>
            <w:tcW w:w="2032" w:type="pct"/>
            <w:shd w:val="clear" w:color="auto" w:fill="EDF7F9"/>
          </w:tcPr>
          <w:p w:rsidRPr="003930CF" w:rsidR="00D75E22" w:rsidP="002E327F" w:rsidRDefault="00D75E22" w14:paraId="7D257EBD" w14:textId="77777777">
            <w:pPr>
              <w:spacing w:after="0" w:line="240" w:lineRule="auto"/>
              <w:rPr>
                <w:rFonts w:cs="Arial"/>
                <w:sz w:val="24"/>
              </w:rPr>
            </w:pPr>
            <w:r w:rsidRPr="003930CF">
              <w:rPr>
                <w:rFonts w:cs="Arial"/>
                <w:sz w:val="24"/>
              </w:rPr>
              <w:t>How does the policy / proposal:</w:t>
            </w:r>
          </w:p>
          <w:p w:rsidRPr="003930CF" w:rsidR="00D75E22" w:rsidP="002E327F" w:rsidRDefault="00D75E22" w14:paraId="227C0934" w14:textId="77777777">
            <w:pPr>
              <w:spacing w:after="0" w:line="240" w:lineRule="auto"/>
              <w:rPr>
                <w:rFonts w:cs="Arial"/>
                <w:b/>
                <w:sz w:val="24"/>
              </w:rPr>
            </w:pPr>
            <w:r w:rsidRPr="003930CF">
              <w:rPr>
                <w:rFonts w:cs="Arial"/>
                <w:b/>
                <w:sz w:val="24"/>
              </w:rPr>
              <w:t xml:space="preserve"> </w:t>
            </w:r>
          </w:p>
          <w:p w:rsidRPr="003930CF" w:rsidR="00D75E22" w:rsidP="0097167B" w:rsidRDefault="00D75E22" w14:paraId="0B79E324" w14:textId="77777777">
            <w:pPr>
              <w:numPr>
                <w:ilvl w:val="0"/>
                <w:numId w:val="11"/>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rsidRPr="003930CF" w:rsidR="00D75E22" w:rsidP="002E327F" w:rsidRDefault="00D75E22" w14:paraId="5E0B87FC" w14:textId="77777777">
            <w:pPr>
              <w:spacing w:after="0" w:line="240" w:lineRule="auto"/>
              <w:ind w:left="720"/>
              <w:rPr>
                <w:rFonts w:cs="Arial"/>
                <w:b/>
                <w:sz w:val="24"/>
              </w:rPr>
            </w:pPr>
          </w:p>
          <w:p w:rsidRPr="003930CF" w:rsidR="00D75E22" w:rsidP="0097167B" w:rsidRDefault="00D75E22" w14:paraId="7B6CB951" w14:textId="77777777">
            <w:pPr>
              <w:numPr>
                <w:ilvl w:val="0"/>
                <w:numId w:val="11"/>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rsidRPr="003930CF" w:rsidR="00D75E22" w:rsidP="002E327F" w:rsidRDefault="00D75E22" w14:paraId="150E5269" w14:textId="77777777">
            <w:pPr>
              <w:spacing w:after="0" w:line="240" w:lineRule="auto"/>
              <w:rPr>
                <w:rFonts w:cs="Arial"/>
                <w:b/>
                <w:sz w:val="24"/>
              </w:rPr>
            </w:pPr>
          </w:p>
          <w:p w:rsidRPr="003930CF" w:rsidR="00D75E22" w:rsidP="002E327F" w:rsidRDefault="00D75E22" w14:paraId="617C54E4" w14:textId="77777777">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rsidRPr="003930CF" w:rsidR="00D75E22" w:rsidP="002E327F" w:rsidRDefault="00D75E22" w14:paraId="79D1AB5B" w14:textId="77777777">
            <w:pPr>
              <w:spacing w:after="0" w:line="240" w:lineRule="auto"/>
              <w:rPr>
                <w:rFonts w:cs="Arial"/>
                <w:i/>
                <w:sz w:val="24"/>
              </w:rPr>
            </w:pPr>
          </w:p>
          <w:p w:rsidRPr="003930CF" w:rsidR="00D75E22" w:rsidP="002E327F" w:rsidRDefault="00D75E22" w14:paraId="7BA7BDE9" w14:textId="77777777">
            <w:pPr>
              <w:spacing w:after="0" w:line="240" w:lineRule="auto"/>
              <w:rPr>
                <w:rFonts w:cs="Arial"/>
                <w:i/>
                <w:sz w:val="24"/>
              </w:rPr>
            </w:pPr>
            <w:r w:rsidRPr="003930CF">
              <w:rPr>
                <w:rFonts w:cs="Arial"/>
                <w:i/>
                <w:sz w:val="24"/>
              </w:rPr>
              <w:t>For example, have staff received disability equality training.</w:t>
            </w:r>
          </w:p>
          <w:p w:rsidRPr="003930CF" w:rsidR="00D75E22" w:rsidP="002E327F" w:rsidRDefault="00D75E22" w14:paraId="6D2D9D96" w14:textId="77777777">
            <w:pPr>
              <w:spacing w:after="0" w:line="240" w:lineRule="auto"/>
              <w:rPr>
                <w:rFonts w:cs="Arial"/>
                <w:i/>
                <w:sz w:val="24"/>
              </w:rPr>
            </w:pPr>
          </w:p>
          <w:p w:rsidRPr="003930CF" w:rsidR="00D75E22" w:rsidP="002E327F" w:rsidRDefault="00D75E22" w14:paraId="0A036CC5" w14:textId="77777777">
            <w:pPr>
              <w:spacing w:after="0" w:line="240" w:lineRule="auto"/>
              <w:rPr>
                <w:rFonts w:cs="Arial"/>
                <w:i/>
                <w:sz w:val="24"/>
              </w:rPr>
            </w:pPr>
          </w:p>
        </w:tc>
        <w:tc>
          <w:tcPr>
            <w:tcW w:w="2968" w:type="pct"/>
          </w:tcPr>
          <w:p w:rsidRPr="00333998" w:rsidR="00333998" w:rsidP="00333998" w:rsidRDefault="00333998" w14:paraId="2AED4045" w14:textId="150D95E1">
            <w:pPr>
              <w:spacing w:after="0" w:line="300" w:lineRule="atLeast"/>
              <w:rPr>
                <w:rFonts w:cs="Arial"/>
                <w:sz w:val="24"/>
                <w:lang w:eastAsia="en-GB"/>
              </w:rPr>
            </w:pPr>
            <w:r w:rsidRPr="00333998">
              <w:rPr>
                <w:rFonts w:cs="Arial"/>
                <w:sz w:val="24"/>
                <w:lang w:eastAsia="en-GB"/>
              </w:rPr>
              <w:t>CAMHS and Adult Mental Health Services promote positive attitudes toward emotional wellbeing and mental health by providing health promotion and interventions that help break down stigma and barriers associated with disability.</w:t>
            </w:r>
          </w:p>
          <w:p w:rsidRPr="00333998" w:rsidR="00333998" w:rsidP="00333998" w:rsidRDefault="00333998" w14:paraId="6AC75D80" w14:textId="77777777">
            <w:pPr>
              <w:spacing w:before="100" w:beforeAutospacing="1" w:after="100" w:afterAutospacing="1" w:line="300" w:lineRule="atLeast"/>
              <w:rPr>
                <w:rFonts w:cs="Arial"/>
                <w:sz w:val="24"/>
                <w:lang w:eastAsia="en-GB"/>
              </w:rPr>
            </w:pPr>
            <w:r w:rsidRPr="00333998">
              <w:rPr>
                <w:rFonts w:cs="Arial"/>
                <w:sz w:val="24"/>
                <w:lang w:eastAsia="en-GB"/>
              </w:rPr>
              <w:t>Informed consent is central to this process. Communication must be clear and accessible, ensuring that patients understand their options and have the right to decline treatment at any stage. Inclusive communication methods will be used, including Easy Read formats, audio versions, and translated materials where required, to maximise understanding and informed choice. Staff will remain mindful of reasonable adjustments needed for both patients and carers throughout implementation.</w:t>
            </w:r>
          </w:p>
          <w:p w:rsidRPr="00333998" w:rsidR="00333998" w:rsidP="00333998" w:rsidRDefault="00333998" w14:paraId="7D5AD5D5" w14:textId="77777777">
            <w:pPr>
              <w:spacing w:before="100" w:beforeAutospacing="1" w:after="100" w:afterAutospacing="1" w:line="300" w:lineRule="atLeast"/>
              <w:rPr>
                <w:rFonts w:cs="Arial"/>
                <w:sz w:val="24"/>
                <w:lang w:eastAsia="en-GB"/>
              </w:rPr>
            </w:pPr>
            <w:r w:rsidRPr="00333998">
              <w:rPr>
                <w:rFonts w:cs="Arial"/>
                <w:sz w:val="24"/>
                <w:lang w:eastAsia="en-GB"/>
              </w:rPr>
              <w:t>All Health and Social Care staff undertake mandatory equality training, which includes awareness of disability duties. In addition, the Trust fulfils its statutory disability obligations by:</w:t>
            </w:r>
          </w:p>
          <w:p w:rsidRPr="00333998" w:rsidR="00333998" w:rsidP="00333998" w:rsidRDefault="00333998" w14:paraId="20CA4098" w14:textId="77777777">
            <w:pPr>
              <w:numPr>
                <w:ilvl w:val="0"/>
                <w:numId w:val="31"/>
              </w:numPr>
              <w:spacing w:before="100" w:beforeAutospacing="1" w:after="100" w:afterAutospacing="1" w:line="300" w:lineRule="atLeast"/>
              <w:rPr>
                <w:rFonts w:cs="Arial"/>
                <w:sz w:val="24"/>
                <w:lang w:eastAsia="en-GB"/>
              </w:rPr>
            </w:pPr>
            <w:r w:rsidRPr="00333998">
              <w:rPr>
                <w:rFonts w:cs="Arial"/>
                <w:sz w:val="24"/>
                <w:lang w:eastAsia="en-GB"/>
              </w:rPr>
              <w:t>Providing mandatory Equality Training for all staff, including disability inclusiveness and equality.</w:t>
            </w:r>
          </w:p>
          <w:p w:rsidRPr="00333998" w:rsidR="00333998" w:rsidP="00333998" w:rsidRDefault="00333998" w14:paraId="0A1CD692" w14:textId="77777777">
            <w:pPr>
              <w:numPr>
                <w:ilvl w:val="0"/>
                <w:numId w:val="31"/>
              </w:numPr>
              <w:spacing w:before="100" w:beforeAutospacing="1" w:after="100" w:afterAutospacing="1" w:line="300" w:lineRule="atLeast"/>
              <w:rPr>
                <w:rFonts w:cs="Arial"/>
                <w:sz w:val="24"/>
                <w:lang w:eastAsia="en-GB"/>
              </w:rPr>
            </w:pPr>
            <w:r w:rsidRPr="00333998">
              <w:rPr>
                <w:rFonts w:cs="Arial"/>
                <w:sz w:val="24"/>
                <w:lang w:eastAsia="en-GB"/>
              </w:rPr>
              <w:t>Regular engagement with service user groups such as Patients Council and TILII.</w:t>
            </w:r>
          </w:p>
          <w:p w:rsidRPr="00333998" w:rsidR="00333998" w:rsidP="00333998" w:rsidRDefault="00333998" w14:paraId="0F60603B" w14:textId="77777777">
            <w:pPr>
              <w:numPr>
                <w:ilvl w:val="0"/>
                <w:numId w:val="31"/>
              </w:numPr>
              <w:spacing w:before="100" w:beforeAutospacing="1" w:after="100" w:afterAutospacing="1" w:line="300" w:lineRule="atLeast"/>
              <w:rPr>
                <w:rFonts w:cs="Arial"/>
                <w:sz w:val="24"/>
                <w:lang w:eastAsia="en-GB"/>
              </w:rPr>
            </w:pPr>
            <w:r w:rsidRPr="00333998">
              <w:rPr>
                <w:rFonts w:cs="Arial"/>
                <w:sz w:val="24"/>
                <w:lang w:eastAsia="en-GB"/>
              </w:rPr>
              <w:t>Delivering Disability Awareness Training for staff.</w:t>
            </w:r>
          </w:p>
          <w:p w:rsidRPr="00333998" w:rsidR="00333998" w:rsidP="00333998" w:rsidRDefault="00333998" w14:paraId="7F586BF4" w14:textId="77777777">
            <w:pPr>
              <w:numPr>
                <w:ilvl w:val="0"/>
                <w:numId w:val="31"/>
              </w:numPr>
              <w:spacing w:before="100" w:beforeAutospacing="1" w:after="100" w:afterAutospacing="1" w:line="300" w:lineRule="atLeast"/>
              <w:rPr>
                <w:rFonts w:cs="Arial"/>
                <w:sz w:val="24"/>
                <w:lang w:eastAsia="en-GB"/>
              </w:rPr>
            </w:pPr>
            <w:r w:rsidRPr="00333998">
              <w:rPr>
                <w:rFonts w:cs="Arial"/>
                <w:sz w:val="24"/>
                <w:lang w:eastAsia="en-GB"/>
              </w:rPr>
              <w:t>Maintaining an active Disability Steering Group comprising Trust staff and community/voluntary sector representatives.</w:t>
            </w:r>
          </w:p>
          <w:p w:rsidRPr="00333998" w:rsidR="00764530" w:rsidP="00333998" w:rsidRDefault="00333998" w14:paraId="5374EFFD" w14:textId="7C506DD4">
            <w:pPr>
              <w:spacing w:before="100" w:beforeAutospacing="1" w:after="100" w:afterAutospacing="1" w:line="300" w:lineRule="atLeast"/>
              <w:rPr>
                <w:rFonts w:ascii="Segoe UI" w:hAnsi="Segoe UI" w:cs="Segoe UI"/>
                <w:sz w:val="21"/>
                <w:szCs w:val="21"/>
                <w:lang w:eastAsia="en-GB"/>
              </w:rPr>
            </w:pPr>
            <w:r w:rsidRPr="00333998">
              <w:rPr>
                <w:rFonts w:cs="Arial"/>
                <w:sz w:val="24"/>
                <w:lang w:eastAsia="en-GB"/>
              </w:rPr>
              <w:t xml:space="preserve">The Trust also provides guidance to improve access to services and information, available on the staff </w:t>
            </w:r>
            <w:r w:rsidRPr="00333998">
              <w:rPr>
                <w:rFonts w:cs="Arial"/>
                <w:sz w:val="24"/>
                <w:lang w:eastAsia="en-GB"/>
              </w:rPr>
              <w:t>intranet</w:t>
            </w:r>
            <w:r w:rsidRPr="00333998">
              <w:rPr>
                <w:rFonts w:cs="Arial"/>
                <w:sz w:val="24"/>
                <w:lang w:eastAsia="en-GB"/>
              </w:rPr>
              <w:t xml:space="preserve"> or on request from the Planning &amp; Equality team.</w:t>
            </w:r>
          </w:p>
        </w:tc>
      </w:tr>
    </w:tbl>
    <w:p w:rsidRPr="003930CF" w:rsidR="00D75E22" w:rsidP="00D75E22" w:rsidRDefault="00D75E22" w14:paraId="33DFFDA0" w14:textId="77777777">
      <w:pPr>
        <w:rPr>
          <w:rFonts w:cs="Arial"/>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702"/>
        <w:gridCol w:w="1955"/>
        <w:gridCol w:w="1733"/>
      </w:tblGrid>
      <w:tr w:rsidRPr="003930CF" w:rsidR="00D75E22" w:rsidTr="0DA756D7" w14:paraId="0FFED4D4" w14:textId="77777777">
        <w:tc>
          <w:tcPr>
            <w:tcW w:w="5000" w:type="pct"/>
            <w:gridSpan w:val="3"/>
            <w:shd w:val="clear" w:color="auto" w:fill="BDD6EE" w:themeFill="accent5" w:themeFillTint="66"/>
          </w:tcPr>
          <w:p w:rsidRPr="003930CF" w:rsidR="00D75E22" w:rsidP="002E327F" w:rsidRDefault="00D75E22" w14:paraId="3311C582" w14:textId="77777777">
            <w:pPr>
              <w:spacing w:after="0" w:line="240" w:lineRule="auto"/>
              <w:rPr>
                <w:rFonts w:cs="Arial"/>
                <w:b/>
                <w:sz w:val="24"/>
              </w:rPr>
            </w:pPr>
          </w:p>
          <w:p w:rsidRPr="00C52565" w:rsidR="00D75E22" w:rsidP="002E327F" w:rsidRDefault="00D75E22" w14:paraId="4BD2D2A9" w14:textId="77777777">
            <w:pPr>
              <w:spacing w:after="0" w:line="240" w:lineRule="auto"/>
              <w:rPr>
                <w:rFonts w:cs="Arial"/>
                <w:b/>
                <w:szCs w:val="28"/>
              </w:rPr>
            </w:pPr>
            <w:r w:rsidRPr="00C52565">
              <w:rPr>
                <w:rFonts w:cs="Arial"/>
                <w:b/>
                <w:szCs w:val="28"/>
              </w:rPr>
              <w:t>Section 7: Human Rights</w:t>
            </w:r>
          </w:p>
          <w:p w:rsidRPr="003930CF" w:rsidR="00D75E22" w:rsidP="002E327F" w:rsidRDefault="00D75E22" w14:paraId="71E86D57" w14:textId="77777777">
            <w:pPr>
              <w:spacing w:after="0" w:line="240" w:lineRule="auto"/>
              <w:rPr>
                <w:rFonts w:cs="Arial"/>
                <w:b/>
                <w:sz w:val="24"/>
              </w:rPr>
            </w:pPr>
          </w:p>
          <w:p w:rsidRPr="003930CF" w:rsidR="00D75E22" w:rsidP="002E327F" w:rsidRDefault="00D75E22" w14:paraId="7CB79B89" w14:textId="77777777">
            <w:pPr>
              <w:spacing w:after="0" w:line="240" w:lineRule="auto"/>
              <w:rPr>
                <w:rFonts w:cs="Arial"/>
                <w:color w:val="2D3235"/>
                <w:sz w:val="24"/>
                <w:highlight w:val="yellow"/>
              </w:rPr>
            </w:pPr>
            <w:r w:rsidRPr="003930CF">
              <w:rPr>
                <w:rFonts w:cs="Arial"/>
                <w:sz w:val="24"/>
              </w:rPr>
              <w:t xml:space="preserve">Belfast Health and Social Care Trust </w:t>
            </w:r>
            <w:proofErr w:type="gramStart"/>
            <w:r w:rsidRPr="003930CF">
              <w:rPr>
                <w:rFonts w:cs="Arial"/>
                <w:sz w:val="24"/>
              </w:rPr>
              <w:t>is</w:t>
            </w:r>
            <w:proofErr w:type="gramEnd"/>
            <w:r w:rsidRPr="003930CF">
              <w:rPr>
                <w:rFonts w:cs="Arial"/>
                <w:sz w:val="24"/>
              </w:rPr>
              <w:t xml:space="preserve">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Pr="000063B2" w:rsidR="008421D3">
              <w:rPr>
                <w:rFonts w:cs="Arial"/>
                <w:b/>
                <w:sz w:val="24"/>
              </w:rPr>
              <w:t>health</w:t>
            </w:r>
            <w:r w:rsidRPr="000063B2" w:rsidR="008421D3">
              <w:rPr>
                <w:rFonts w:cs="Arial"/>
                <w:sz w:val="24"/>
              </w:rPr>
              <w:t xml:space="preserve"> </w:t>
            </w:r>
            <w:r w:rsidRPr="003930CF">
              <w:rPr>
                <w:rFonts w:cs="Arial"/>
                <w:color w:val="2D3235"/>
                <w:sz w:val="24"/>
              </w:rPr>
              <w:t>within our resources.</w:t>
            </w:r>
          </w:p>
          <w:p w:rsidRPr="003930CF" w:rsidR="00D75E22" w:rsidP="002E327F" w:rsidRDefault="00D75E22" w14:paraId="2AD6DD91" w14:textId="77777777">
            <w:pPr>
              <w:spacing w:after="0" w:line="240" w:lineRule="auto"/>
              <w:rPr>
                <w:rFonts w:cs="Arial"/>
                <w:b/>
                <w:sz w:val="24"/>
              </w:rPr>
            </w:pPr>
          </w:p>
        </w:tc>
      </w:tr>
      <w:tr w:rsidRPr="003930CF" w:rsidR="00D75E22" w:rsidTr="0DA756D7" w14:paraId="4FDED838" w14:textId="77777777">
        <w:tc>
          <w:tcPr>
            <w:tcW w:w="5000" w:type="pct"/>
            <w:gridSpan w:val="3"/>
            <w:shd w:val="clear" w:color="auto" w:fill="EDF7F9"/>
          </w:tcPr>
          <w:p w:rsidR="009B2419" w:rsidP="00A207B6" w:rsidRDefault="00A37238" w14:paraId="3E3771A1" w14:textId="77777777">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rsidRPr="009B2419" w:rsidR="009B2419" w:rsidP="00A207B6" w:rsidRDefault="009B2419" w14:paraId="700EF232" w14:textId="77777777">
            <w:pPr>
              <w:pStyle w:val="ListParagraph"/>
              <w:spacing w:after="0" w:line="240" w:lineRule="auto"/>
              <w:ind w:left="0"/>
              <w:rPr>
                <w:rFonts w:cs="Arial"/>
                <w:b/>
                <w:sz w:val="24"/>
              </w:rPr>
            </w:pPr>
          </w:p>
          <w:p w:rsidRPr="009B2419" w:rsidR="00A207B6" w:rsidP="00A207B6" w:rsidRDefault="00A207B6" w14:paraId="086E57A9" w14:textId="77777777">
            <w:pPr>
              <w:pStyle w:val="ListParagraph"/>
              <w:spacing w:after="0" w:line="240" w:lineRule="auto"/>
              <w:ind w:left="0"/>
              <w:rPr>
                <w:rFonts w:cs="Arial"/>
                <w:b/>
                <w:sz w:val="24"/>
              </w:rPr>
            </w:pPr>
            <w:r w:rsidRPr="009B2419">
              <w:rPr>
                <w:rFonts w:cs="Arial"/>
                <w:b/>
                <w:sz w:val="24"/>
              </w:rPr>
              <w:t>Does the policy</w:t>
            </w:r>
            <w:r w:rsidRPr="009B2419" w:rsidR="00C52565">
              <w:rPr>
                <w:rFonts w:cs="Arial"/>
                <w:b/>
                <w:sz w:val="24"/>
              </w:rPr>
              <w:t xml:space="preserve">/proposal/decision </w:t>
            </w:r>
            <w:r w:rsidRPr="009B2419">
              <w:rPr>
                <w:rFonts w:cs="Arial"/>
                <w:b/>
                <w:sz w:val="24"/>
              </w:rPr>
              <w:t>negatively impact on any of the following human rights?</w:t>
            </w:r>
          </w:p>
          <w:p w:rsidR="00A37238" w:rsidP="00A207B6" w:rsidRDefault="00A37238" w14:paraId="0C25ACAA" w14:textId="77777777">
            <w:pPr>
              <w:pStyle w:val="ListParagraph"/>
              <w:spacing w:after="0" w:line="240" w:lineRule="auto"/>
              <w:ind w:left="0"/>
              <w:rPr>
                <w:rFonts w:cs="Arial"/>
                <w:sz w:val="24"/>
              </w:rPr>
            </w:pPr>
          </w:p>
          <w:p w:rsidRPr="008421D3" w:rsidR="00D75E22" w:rsidP="008421D3" w:rsidRDefault="00A207B6" w14:paraId="1C5DA710" w14:textId="77777777">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w:history="1" r:id="rId29">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Pr="003930CF" w:rsidR="00A207B6" w:rsidTr="0DA756D7" w14:paraId="55514A5E" w14:textId="77777777">
        <w:tc>
          <w:tcPr>
            <w:tcW w:w="3802" w:type="pct"/>
            <w:shd w:val="clear" w:color="auto" w:fill="EDF7F9"/>
          </w:tcPr>
          <w:p w:rsidRPr="003930CF" w:rsidR="00A207B6" w:rsidP="002E327F" w:rsidRDefault="009B2419" w14:paraId="3319BA28" w14:textId="77777777">
            <w:pPr>
              <w:spacing w:after="0" w:line="240" w:lineRule="auto"/>
              <w:rPr>
                <w:rFonts w:cs="Arial"/>
                <w:b/>
                <w:sz w:val="24"/>
              </w:rPr>
            </w:pPr>
            <w:r>
              <w:rPr>
                <w:rFonts w:cs="Arial"/>
                <w:b/>
                <w:sz w:val="24"/>
              </w:rPr>
              <w:t xml:space="preserve">Human Rights </w:t>
            </w:r>
            <w:r w:rsidRPr="003930CF" w:rsidR="00A207B6">
              <w:rPr>
                <w:rFonts w:cs="Arial"/>
                <w:b/>
                <w:sz w:val="24"/>
              </w:rPr>
              <w:t>Article</w:t>
            </w:r>
            <w:r>
              <w:rPr>
                <w:rFonts w:cs="Arial"/>
                <w:b/>
                <w:sz w:val="24"/>
              </w:rPr>
              <w:t>s</w:t>
            </w:r>
            <w:r w:rsidRPr="003930CF" w:rsidR="00A207B6">
              <w:rPr>
                <w:rFonts w:cs="Arial"/>
                <w:b/>
                <w:sz w:val="24"/>
              </w:rPr>
              <w:t xml:space="preserve"> </w:t>
            </w:r>
          </w:p>
          <w:p w:rsidRPr="003930CF" w:rsidR="00A207B6" w:rsidP="002E327F" w:rsidRDefault="00A207B6" w14:paraId="7D0753E3" w14:textId="77777777">
            <w:pPr>
              <w:spacing w:after="0" w:line="240" w:lineRule="auto"/>
              <w:rPr>
                <w:rFonts w:cs="Arial"/>
                <w:b/>
                <w:sz w:val="24"/>
              </w:rPr>
            </w:pPr>
          </w:p>
        </w:tc>
        <w:tc>
          <w:tcPr>
            <w:tcW w:w="635" w:type="pct"/>
            <w:shd w:val="clear" w:color="auto" w:fill="EDF7F9"/>
          </w:tcPr>
          <w:p w:rsidRPr="003930CF" w:rsidR="00A207B6" w:rsidP="002E327F" w:rsidRDefault="00A207B6" w14:paraId="1D2A36FC" w14:textId="77777777">
            <w:pPr>
              <w:spacing w:after="0" w:line="240" w:lineRule="auto"/>
              <w:jc w:val="center"/>
              <w:rPr>
                <w:rFonts w:cs="Arial"/>
                <w:b/>
                <w:sz w:val="24"/>
              </w:rPr>
            </w:pPr>
            <w:r>
              <w:rPr>
                <w:rFonts w:cs="Arial"/>
                <w:b/>
                <w:sz w:val="24"/>
              </w:rPr>
              <w:t>Yes</w:t>
            </w:r>
          </w:p>
        </w:tc>
        <w:tc>
          <w:tcPr>
            <w:tcW w:w="563" w:type="pct"/>
            <w:shd w:val="clear" w:color="auto" w:fill="EDF7F9"/>
          </w:tcPr>
          <w:p w:rsidRPr="003930CF" w:rsidR="00A207B6" w:rsidP="002E327F" w:rsidRDefault="00A207B6" w14:paraId="778C1D69" w14:textId="77777777">
            <w:pPr>
              <w:spacing w:after="0" w:line="240" w:lineRule="auto"/>
              <w:jc w:val="center"/>
              <w:rPr>
                <w:rFonts w:cs="Arial"/>
                <w:sz w:val="24"/>
              </w:rPr>
            </w:pPr>
            <w:r>
              <w:rPr>
                <w:rFonts w:cs="Arial"/>
                <w:b/>
                <w:sz w:val="24"/>
              </w:rPr>
              <w:t>No</w:t>
            </w:r>
          </w:p>
        </w:tc>
      </w:tr>
      <w:tr w:rsidRPr="003930CF" w:rsidR="00A207B6" w:rsidTr="0DA756D7" w14:paraId="6CE5B97C" w14:textId="77777777">
        <w:tc>
          <w:tcPr>
            <w:tcW w:w="3802" w:type="pct"/>
            <w:shd w:val="clear" w:color="auto" w:fill="EDF7F9"/>
          </w:tcPr>
          <w:p w:rsidRPr="00940F40" w:rsidR="00A207B6" w:rsidP="002E327F" w:rsidRDefault="00A207B6" w14:paraId="2A9ED07E" w14:textId="77777777">
            <w:pPr>
              <w:spacing w:after="0" w:line="240" w:lineRule="auto"/>
              <w:rPr>
                <w:rFonts w:cs="Arial"/>
                <w:b/>
                <w:sz w:val="24"/>
              </w:rPr>
            </w:pPr>
            <w:r w:rsidRPr="00940F40">
              <w:rPr>
                <w:rFonts w:cs="Arial"/>
                <w:b/>
                <w:sz w:val="24"/>
              </w:rPr>
              <w:t>A2: Right to life</w:t>
            </w:r>
          </w:p>
        </w:tc>
        <w:tc>
          <w:tcPr>
            <w:tcW w:w="635" w:type="pct"/>
          </w:tcPr>
          <w:p w:rsidRPr="003930CF" w:rsidR="00A207B6" w:rsidP="002E327F" w:rsidRDefault="00A207B6" w14:paraId="29B12B2C" w14:textId="77777777">
            <w:pPr>
              <w:spacing w:after="0" w:line="240" w:lineRule="auto"/>
              <w:rPr>
                <w:rFonts w:cs="Arial"/>
                <w:sz w:val="24"/>
              </w:rPr>
            </w:pPr>
          </w:p>
        </w:tc>
        <w:tc>
          <w:tcPr>
            <w:tcW w:w="563" w:type="pct"/>
          </w:tcPr>
          <w:p w:rsidRPr="003930CF" w:rsidR="00A207B6" w:rsidP="002E327F" w:rsidRDefault="00943EE4" w14:paraId="0CD1EFB5" w14:textId="77777777">
            <w:pPr>
              <w:spacing w:after="0" w:line="240" w:lineRule="auto"/>
              <w:rPr>
                <w:rFonts w:cs="Arial"/>
                <w:sz w:val="24"/>
              </w:rPr>
            </w:pPr>
            <w:r>
              <w:rPr>
                <w:rFonts w:cs="Arial"/>
                <w:sz w:val="24"/>
              </w:rPr>
              <w:t>X</w:t>
            </w:r>
          </w:p>
        </w:tc>
      </w:tr>
      <w:tr w:rsidRPr="003930CF" w:rsidR="00A207B6" w:rsidTr="0DA756D7" w14:paraId="70516196" w14:textId="77777777">
        <w:tc>
          <w:tcPr>
            <w:tcW w:w="3802" w:type="pct"/>
            <w:shd w:val="clear" w:color="auto" w:fill="EDF7F9"/>
          </w:tcPr>
          <w:p w:rsidRPr="00940F40" w:rsidR="00A207B6" w:rsidP="002E327F" w:rsidRDefault="00A207B6" w14:paraId="4409B5DE" w14:textId="77777777">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rsidRPr="00270AE0" w:rsidR="00A207B6" w:rsidP="00764530" w:rsidRDefault="00764530" w14:paraId="4392EE2C" w14:textId="77777777">
            <w:pPr>
              <w:spacing w:after="0" w:line="240" w:lineRule="auto"/>
              <w:jc w:val="center"/>
              <w:rPr>
                <w:rFonts w:cs="Arial"/>
                <w:sz w:val="24"/>
              </w:rPr>
            </w:pPr>
            <w:r w:rsidRPr="00270AE0">
              <w:rPr>
                <w:rFonts w:cs="Arial"/>
                <w:sz w:val="24"/>
              </w:rPr>
              <w:t>X</w:t>
            </w:r>
          </w:p>
        </w:tc>
        <w:tc>
          <w:tcPr>
            <w:tcW w:w="563" w:type="pct"/>
          </w:tcPr>
          <w:p w:rsidRPr="003930CF" w:rsidR="00A207B6" w:rsidP="002E327F" w:rsidRDefault="00A207B6" w14:paraId="76C7F6BB" w14:textId="77777777">
            <w:pPr>
              <w:spacing w:after="0" w:line="240" w:lineRule="auto"/>
              <w:rPr>
                <w:rFonts w:cs="Arial"/>
                <w:sz w:val="24"/>
              </w:rPr>
            </w:pPr>
          </w:p>
        </w:tc>
      </w:tr>
      <w:tr w:rsidRPr="003930CF" w:rsidR="00A207B6" w:rsidTr="0DA756D7" w14:paraId="002A23B2" w14:textId="77777777">
        <w:tc>
          <w:tcPr>
            <w:tcW w:w="3802" w:type="pct"/>
            <w:shd w:val="clear" w:color="auto" w:fill="EDF7F9"/>
          </w:tcPr>
          <w:p w:rsidRPr="003930CF" w:rsidR="00A207B6" w:rsidP="002E327F" w:rsidRDefault="00A207B6" w14:paraId="7D19A8DB" w14:textId="77777777">
            <w:pPr>
              <w:spacing w:after="0" w:line="240" w:lineRule="auto"/>
              <w:rPr>
                <w:rFonts w:cs="Arial"/>
                <w:sz w:val="24"/>
              </w:rPr>
            </w:pPr>
            <w:r w:rsidRPr="003930CF">
              <w:rPr>
                <w:rFonts w:cs="Arial"/>
                <w:sz w:val="24"/>
              </w:rPr>
              <w:t>A4: Right to freedom from slavery, servitude &amp; forced or compulsory labour</w:t>
            </w:r>
          </w:p>
        </w:tc>
        <w:tc>
          <w:tcPr>
            <w:tcW w:w="635" w:type="pct"/>
          </w:tcPr>
          <w:p w:rsidRPr="003930CF" w:rsidR="00A207B6" w:rsidP="002E327F" w:rsidRDefault="00A207B6" w14:paraId="5C6FD304" w14:textId="77777777">
            <w:pPr>
              <w:spacing w:after="0" w:line="240" w:lineRule="auto"/>
              <w:rPr>
                <w:rFonts w:cs="Arial"/>
                <w:sz w:val="24"/>
              </w:rPr>
            </w:pPr>
          </w:p>
        </w:tc>
        <w:tc>
          <w:tcPr>
            <w:tcW w:w="563" w:type="pct"/>
          </w:tcPr>
          <w:p w:rsidRPr="003930CF" w:rsidR="00A207B6" w:rsidP="002E327F" w:rsidRDefault="00943EE4" w14:paraId="48FF2B3A" w14:textId="77777777">
            <w:pPr>
              <w:spacing w:after="0" w:line="240" w:lineRule="auto"/>
              <w:rPr>
                <w:rFonts w:cs="Arial"/>
                <w:sz w:val="24"/>
              </w:rPr>
            </w:pPr>
            <w:r>
              <w:rPr>
                <w:rFonts w:cs="Arial"/>
                <w:sz w:val="24"/>
              </w:rPr>
              <w:t>X</w:t>
            </w:r>
          </w:p>
        </w:tc>
      </w:tr>
      <w:tr w:rsidRPr="003930CF" w:rsidR="00A207B6" w:rsidTr="0DA756D7" w14:paraId="1F3F5877" w14:textId="77777777">
        <w:tc>
          <w:tcPr>
            <w:tcW w:w="3802" w:type="pct"/>
            <w:shd w:val="clear" w:color="auto" w:fill="EDF7F9"/>
          </w:tcPr>
          <w:p w:rsidRPr="00940F40" w:rsidR="00A207B6" w:rsidP="002E327F" w:rsidRDefault="00A207B6" w14:paraId="6BA80C0C" w14:textId="77777777">
            <w:pPr>
              <w:spacing w:after="0" w:line="240" w:lineRule="auto"/>
              <w:rPr>
                <w:rFonts w:cs="Arial"/>
                <w:b/>
                <w:sz w:val="24"/>
              </w:rPr>
            </w:pPr>
            <w:r w:rsidRPr="00940F40">
              <w:rPr>
                <w:rFonts w:cs="Arial"/>
                <w:b/>
                <w:sz w:val="24"/>
              </w:rPr>
              <w:t>A5: Right to liberty &amp; security of person</w:t>
            </w:r>
          </w:p>
        </w:tc>
        <w:tc>
          <w:tcPr>
            <w:tcW w:w="635" w:type="pct"/>
          </w:tcPr>
          <w:p w:rsidRPr="003930CF" w:rsidR="00A207B6" w:rsidP="002E327F" w:rsidRDefault="00A207B6" w14:paraId="28E324E5" w14:textId="77777777">
            <w:pPr>
              <w:spacing w:after="0" w:line="240" w:lineRule="auto"/>
              <w:rPr>
                <w:rFonts w:cs="Arial"/>
                <w:sz w:val="24"/>
              </w:rPr>
            </w:pPr>
          </w:p>
        </w:tc>
        <w:tc>
          <w:tcPr>
            <w:tcW w:w="563" w:type="pct"/>
          </w:tcPr>
          <w:p w:rsidRPr="003930CF" w:rsidR="00A207B6" w:rsidP="002E327F" w:rsidRDefault="00943EE4" w14:paraId="2D0B22B6" w14:textId="77777777">
            <w:pPr>
              <w:spacing w:after="0" w:line="240" w:lineRule="auto"/>
              <w:rPr>
                <w:rFonts w:cs="Arial"/>
                <w:sz w:val="24"/>
              </w:rPr>
            </w:pPr>
            <w:r>
              <w:rPr>
                <w:rFonts w:cs="Arial"/>
                <w:sz w:val="24"/>
              </w:rPr>
              <w:t>X</w:t>
            </w:r>
          </w:p>
        </w:tc>
      </w:tr>
      <w:tr w:rsidRPr="003930CF" w:rsidR="00A207B6" w:rsidTr="0DA756D7" w14:paraId="4B8064DA" w14:textId="77777777">
        <w:tc>
          <w:tcPr>
            <w:tcW w:w="3802" w:type="pct"/>
            <w:shd w:val="clear" w:color="auto" w:fill="EDF7F9"/>
          </w:tcPr>
          <w:p w:rsidRPr="003930CF" w:rsidR="00A207B6" w:rsidP="002E327F" w:rsidRDefault="00A207B6" w14:paraId="5C31977C" w14:textId="77777777">
            <w:pPr>
              <w:spacing w:after="0" w:line="240" w:lineRule="auto"/>
              <w:rPr>
                <w:rFonts w:cs="Arial"/>
                <w:sz w:val="24"/>
              </w:rPr>
            </w:pPr>
            <w:r w:rsidRPr="003930CF">
              <w:rPr>
                <w:rFonts w:cs="Arial"/>
                <w:sz w:val="24"/>
              </w:rPr>
              <w:t>A6: Right to a fair &amp; public trial within a reasonable time</w:t>
            </w:r>
          </w:p>
        </w:tc>
        <w:tc>
          <w:tcPr>
            <w:tcW w:w="635" w:type="pct"/>
          </w:tcPr>
          <w:p w:rsidRPr="003930CF" w:rsidR="00A207B6" w:rsidP="002E327F" w:rsidRDefault="00A207B6" w14:paraId="758D4A1C" w14:textId="77777777">
            <w:pPr>
              <w:spacing w:after="0" w:line="240" w:lineRule="auto"/>
              <w:rPr>
                <w:rFonts w:cs="Arial"/>
                <w:sz w:val="24"/>
              </w:rPr>
            </w:pPr>
          </w:p>
        </w:tc>
        <w:tc>
          <w:tcPr>
            <w:tcW w:w="563" w:type="pct"/>
          </w:tcPr>
          <w:p w:rsidRPr="003930CF" w:rsidR="00A207B6" w:rsidP="002E327F" w:rsidRDefault="00943EE4" w14:paraId="4860FAC0" w14:textId="77777777">
            <w:pPr>
              <w:spacing w:after="0" w:line="240" w:lineRule="auto"/>
              <w:rPr>
                <w:rFonts w:cs="Arial"/>
                <w:sz w:val="24"/>
              </w:rPr>
            </w:pPr>
            <w:r>
              <w:rPr>
                <w:rFonts w:cs="Arial"/>
                <w:sz w:val="24"/>
              </w:rPr>
              <w:t>X</w:t>
            </w:r>
          </w:p>
        </w:tc>
      </w:tr>
      <w:tr w:rsidRPr="003930CF" w:rsidR="00A207B6" w:rsidTr="0DA756D7" w14:paraId="3175C73F" w14:textId="77777777">
        <w:tc>
          <w:tcPr>
            <w:tcW w:w="3802" w:type="pct"/>
            <w:shd w:val="clear" w:color="auto" w:fill="EDF7F9"/>
          </w:tcPr>
          <w:p w:rsidRPr="003930CF" w:rsidR="00A207B6" w:rsidP="002E327F" w:rsidRDefault="00A207B6" w14:paraId="17A9D584" w14:textId="77777777">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rsidRPr="003930CF" w:rsidR="00A207B6" w:rsidP="002E327F" w:rsidRDefault="00A207B6" w14:paraId="6970E604" w14:textId="77777777">
            <w:pPr>
              <w:spacing w:after="0" w:line="240" w:lineRule="auto"/>
              <w:rPr>
                <w:rFonts w:cs="Arial"/>
                <w:sz w:val="24"/>
              </w:rPr>
            </w:pPr>
          </w:p>
        </w:tc>
        <w:tc>
          <w:tcPr>
            <w:tcW w:w="563" w:type="pct"/>
          </w:tcPr>
          <w:p w:rsidRPr="003930CF" w:rsidR="00A207B6" w:rsidP="002E327F" w:rsidRDefault="00943EE4" w14:paraId="2B352915" w14:textId="77777777">
            <w:pPr>
              <w:spacing w:after="0" w:line="240" w:lineRule="auto"/>
              <w:rPr>
                <w:rFonts w:cs="Arial"/>
                <w:sz w:val="24"/>
              </w:rPr>
            </w:pPr>
            <w:r>
              <w:rPr>
                <w:rFonts w:cs="Arial"/>
                <w:sz w:val="24"/>
              </w:rPr>
              <w:t>X</w:t>
            </w:r>
          </w:p>
        </w:tc>
      </w:tr>
      <w:tr w:rsidRPr="003930CF" w:rsidR="00A207B6" w:rsidTr="0DA756D7" w14:paraId="627802C2" w14:textId="77777777">
        <w:tc>
          <w:tcPr>
            <w:tcW w:w="3802" w:type="pct"/>
            <w:shd w:val="clear" w:color="auto" w:fill="EDF7F9"/>
          </w:tcPr>
          <w:p w:rsidRPr="00940F40" w:rsidR="00A207B6" w:rsidP="002E327F" w:rsidRDefault="00A207B6" w14:paraId="0E6993B5" w14:textId="77777777">
            <w:pPr>
              <w:spacing w:after="0" w:line="240" w:lineRule="auto"/>
              <w:rPr>
                <w:rFonts w:cs="Arial"/>
                <w:b/>
                <w:sz w:val="24"/>
              </w:rPr>
            </w:pPr>
            <w:r w:rsidRPr="00940F40">
              <w:rPr>
                <w:rFonts w:cs="Arial"/>
                <w:b/>
                <w:sz w:val="24"/>
              </w:rPr>
              <w:t>A8: Right to respect for private &amp; family life, home and correspondence.</w:t>
            </w:r>
          </w:p>
        </w:tc>
        <w:tc>
          <w:tcPr>
            <w:tcW w:w="635" w:type="pct"/>
          </w:tcPr>
          <w:p w:rsidRPr="003930CF" w:rsidR="00A207B6" w:rsidP="002E327F" w:rsidRDefault="00A207B6" w14:paraId="035435BD" w14:textId="77777777">
            <w:pPr>
              <w:spacing w:after="0" w:line="240" w:lineRule="auto"/>
              <w:rPr>
                <w:rFonts w:cs="Arial"/>
                <w:sz w:val="24"/>
              </w:rPr>
            </w:pPr>
          </w:p>
        </w:tc>
        <w:tc>
          <w:tcPr>
            <w:tcW w:w="563" w:type="pct"/>
          </w:tcPr>
          <w:p w:rsidRPr="003930CF" w:rsidR="00A207B6" w:rsidP="002E327F" w:rsidRDefault="00943EE4" w14:paraId="509E42DD" w14:textId="77777777">
            <w:pPr>
              <w:spacing w:after="0" w:line="240" w:lineRule="auto"/>
              <w:rPr>
                <w:rFonts w:cs="Arial"/>
                <w:sz w:val="24"/>
              </w:rPr>
            </w:pPr>
            <w:r>
              <w:rPr>
                <w:rFonts w:cs="Arial"/>
                <w:sz w:val="24"/>
              </w:rPr>
              <w:t>X</w:t>
            </w:r>
          </w:p>
        </w:tc>
      </w:tr>
      <w:tr w:rsidRPr="003930CF" w:rsidR="00A207B6" w:rsidTr="0DA756D7" w14:paraId="4EAACCFD" w14:textId="77777777">
        <w:tc>
          <w:tcPr>
            <w:tcW w:w="3802" w:type="pct"/>
            <w:shd w:val="clear" w:color="auto" w:fill="EDF7F9"/>
          </w:tcPr>
          <w:p w:rsidRPr="003930CF" w:rsidR="00A207B6" w:rsidP="002E327F" w:rsidRDefault="00A207B6" w14:paraId="310EC197" w14:textId="77777777">
            <w:pPr>
              <w:spacing w:after="0" w:line="240" w:lineRule="auto"/>
              <w:rPr>
                <w:rFonts w:cs="Arial"/>
                <w:sz w:val="24"/>
              </w:rPr>
            </w:pPr>
            <w:r w:rsidRPr="003930CF">
              <w:rPr>
                <w:rFonts w:cs="Arial"/>
                <w:sz w:val="24"/>
              </w:rPr>
              <w:t>A9: Right to freedom of thought, conscience &amp; religion</w:t>
            </w:r>
          </w:p>
        </w:tc>
        <w:tc>
          <w:tcPr>
            <w:tcW w:w="635" w:type="pct"/>
          </w:tcPr>
          <w:p w:rsidRPr="003930CF" w:rsidR="00A207B6" w:rsidP="002E327F" w:rsidRDefault="00A207B6" w14:paraId="1E259407" w14:textId="77777777">
            <w:pPr>
              <w:spacing w:after="0" w:line="240" w:lineRule="auto"/>
              <w:rPr>
                <w:rFonts w:cs="Arial"/>
                <w:sz w:val="24"/>
              </w:rPr>
            </w:pPr>
          </w:p>
        </w:tc>
        <w:tc>
          <w:tcPr>
            <w:tcW w:w="563" w:type="pct"/>
          </w:tcPr>
          <w:p w:rsidRPr="003930CF" w:rsidR="00A207B6" w:rsidP="002E327F" w:rsidRDefault="00943EE4" w14:paraId="22AC7FAD" w14:textId="77777777">
            <w:pPr>
              <w:spacing w:after="0" w:line="240" w:lineRule="auto"/>
              <w:rPr>
                <w:rFonts w:cs="Arial"/>
                <w:sz w:val="24"/>
              </w:rPr>
            </w:pPr>
            <w:r>
              <w:rPr>
                <w:rFonts w:cs="Arial"/>
                <w:sz w:val="24"/>
              </w:rPr>
              <w:t>X</w:t>
            </w:r>
          </w:p>
        </w:tc>
      </w:tr>
      <w:tr w:rsidRPr="003930CF" w:rsidR="00A207B6" w:rsidTr="0DA756D7" w14:paraId="4140B10F" w14:textId="77777777">
        <w:tc>
          <w:tcPr>
            <w:tcW w:w="3802" w:type="pct"/>
            <w:shd w:val="clear" w:color="auto" w:fill="EDF7F9"/>
          </w:tcPr>
          <w:p w:rsidRPr="003930CF" w:rsidR="00A207B6" w:rsidP="002E327F" w:rsidRDefault="00A207B6" w14:paraId="0986E825" w14:textId="77777777">
            <w:pPr>
              <w:spacing w:after="0" w:line="240" w:lineRule="auto"/>
              <w:rPr>
                <w:rFonts w:cs="Arial"/>
                <w:sz w:val="24"/>
              </w:rPr>
            </w:pPr>
            <w:r w:rsidRPr="003930CF">
              <w:rPr>
                <w:rFonts w:cs="Arial"/>
                <w:sz w:val="24"/>
              </w:rPr>
              <w:t>A10: Right to freedom of expression</w:t>
            </w:r>
          </w:p>
        </w:tc>
        <w:tc>
          <w:tcPr>
            <w:tcW w:w="635" w:type="pct"/>
          </w:tcPr>
          <w:p w:rsidRPr="003930CF" w:rsidR="00A207B6" w:rsidP="002E327F" w:rsidRDefault="00A207B6" w14:paraId="17848BF1" w14:textId="77777777">
            <w:pPr>
              <w:spacing w:after="0" w:line="240" w:lineRule="auto"/>
              <w:rPr>
                <w:rFonts w:cs="Arial"/>
                <w:sz w:val="24"/>
              </w:rPr>
            </w:pPr>
          </w:p>
        </w:tc>
        <w:tc>
          <w:tcPr>
            <w:tcW w:w="563" w:type="pct"/>
          </w:tcPr>
          <w:p w:rsidRPr="003930CF" w:rsidR="00A207B6" w:rsidP="002E327F" w:rsidRDefault="00943EE4" w14:paraId="52F94E61" w14:textId="77777777">
            <w:pPr>
              <w:spacing w:after="0" w:line="240" w:lineRule="auto"/>
              <w:rPr>
                <w:rFonts w:cs="Arial"/>
                <w:sz w:val="24"/>
              </w:rPr>
            </w:pPr>
            <w:r>
              <w:rPr>
                <w:rFonts w:cs="Arial"/>
                <w:sz w:val="24"/>
              </w:rPr>
              <w:t>X</w:t>
            </w:r>
          </w:p>
        </w:tc>
      </w:tr>
      <w:tr w:rsidRPr="003930CF" w:rsidR="00A207B6" w:rsidTr="0DA756D7" w14:paraId="37E86F8B" w14:textId="77777777">
        <w:tc>
          <w:tcPr>
            <w:tcW w:w="3802" w:type="pct"/>
            <w:shd w:val="clear" w:color="auto" w:fill="EDF7F9"/>
          </w:tcPr>
          <w:p w:rsidRPr="003930CF" w:rsidR="00A207B6" w:rsidP="002E327F" w:rsidRDefault="00A207B6" w14:paraId="69D573C6" w14:textId="77777777">
            <w:pPr>
              <w:spacing w:after="0" w:line="240" w:lineRule="auto"/>
              <w:rPr>
                <w:rFonts w:cs="Arial"/>
                <w:sz w:val="24"/>
              </w:rPr>
            </w:pPr>
            <w:r w:rsidRPr="003930CF">
              <w:rPr>
                <w:rFonts w:cs="Arial"/>
                <w:sz w:val="24"/>
              </w:rPr>
              <w:t>A11: Right to freedom of assembly &amp; association</w:t>
            </w:r>
          </w:p>
        </w:tc>
        <w:tc>
          <w:tcPr>
            <w:tcW w:w="635" w:type="pct"/>
          </w:tcPr>
          <w:p w:rsidRPr="003930CF" w:rsidR="00A207B6" w:rsidP="002E327F" w:rsidRDefault="00A207B6" w14:paraId="3CC75F47" w14:textId="77777777">
            <w:pPr>
              <w:spacing w:after="0" w:line="240" w:lineRule="auto"/>
              <w:rPr>
                <w:rFonts w:cs="Arial"/>
                <w:sz w:val="24"/>
              </w:rPr>
            </w:pPr>
          </w:p>
        </w:tc>
        <w:tc>
          <w:tcPr>
            <w:tcW w:w="563" w:type="pct"/>
          </w:tcPr>
          <w:p w:rsidRPr="003930CF" w:rsidR="00A207B6" w:rsidP="002E327F" w:rsidRDefault="00943EE4" w14:paraId="479EF34B" w14:textId="77777777">
            <w:pPr>
              <w:spacing w:after="0" w:line="240" w:lineRule="auto"/>
              <w:rPr>
                <w:rFonts w:cs="Arial"/>
                <w:sz w:val="24"/>
              </w:rPr>
            </w:pPr>
            <w:r>
              <w:rPr>
                <w:rFonts w:cs="Arial"/>
                <w:sz w:val="24"/>
              </w:rPr>
              <w:t>X</w:t>
            </w:r>
          </w:p>
        </w:tc>
      </w:tr>
      <w:tr w:rsidRPr="003930CF" w:rsidR="00A207B6" w:rsidTr="0DA756D7" w14:paraId="290DBD61" w14:textId="77777777">
        <w:tc>
          <w:tcPr>
            <w:tcW w:w="3802" w:type="pct"/>
            <w:shd w:val="clear" w:color="auto" w:fill="EDF7F9"/>
          </w:tcPr>
          <w:p w:rsidRPr="003930CF" w:rsidR="00A207B6" w:rsidP="002E327F" w:rsidRDefault="00A207B6" w14:paraId="6B0C0587" w14:textId="77777777">
            <w:pPr>
              <w:spacing w:after="0" w:line="240" w:lineRule="auto"/>
              <w:rPr>
                <w:rFonts w:cs="Arial"/>
                <w:sz w:val="24"/>
              </w:rPr>
            </w:pPr>
            <w:r w:rsidRPr="003930CF">
              <w:rPr>
                <w:rFonts w:cs="Arial"/>
                <w:sz w:val="24"/>
              </w:rPr>
              <w:t>A12: Right to marry &amp; found a family</w:t>
            </w:r>
          </w:p>
        </w:tc>
        <w:tc>
          <w:tcPr>
            <w:tcW w:w="635" w:type="pct"/>
          </w:tcPr>
          <w:p w:rsidRPr="003930CF" w:rsidR="00A207B6" w:rsidP="002E327F" w:rsidRDefault="00A207B6" w14:paraId="473D0AAC" w14:textId="77777777">
            <w:pPr>
              <w:spacing w:after="0" w:line="240" w:lineRule="auto"/>
              <w:rPr>
                <w:rFonts w:cs="Arial"/>
                <w:sz w:val="24"/>
              </w:rPr>
            </w:pPr>
          </w:p>
        </w:tc>
        <w:tc>
          <w:tcPr>
            <w:tcW w:w="563" w:type="pct"/>
          </w:tcPr>
          <w:p w:rsidRPr="003930CF" w:rsidR="00A207B6" w:rsidP="002E327F" w:rsidRDefault="00943EE4" w14:paraId="0BCF416E" w14:textId="77777777">
            <w:pPr>
              <w:spacing w:after="0" w:line="240" w:lineRule="auto"/>
              <w:rPr>
                <w:rFonts w:cs="Arial"/>
                <w:sz w:val="24"/>
              </w:rPr>
            </w:pPr>
            <w:r>
              <w:rPr>
                <w:rFonts w:cs="Arial"/>
                <w:sz w:val="24"/>
              </w:rPr>
              <w:t>X</w:t>
            </w:r>
          </w:p>
        </w:tc>
      </w:tr>
      <w:tr w:rsidRPr="003930CF" w:rsidR="00A207B6" w:rsidTr="0DA756D7" w14:paraId="43902CF8" w14:textId="77777777">
        <w:tc>
          <w:tcPr>
            <w:tcW w:w="3802" w:type="pct"/>
            <w:shd w:val="clear" w:color="auto" w:fill="EDF7F9"/>
          </w:tcPr>
          <w:p w:rsidRPr="00940F40" w:rsidR="00A207B6" w:rsidP="002E327F" w:rsidRDefault="00A207B6" w14:paraId="0F26F05B" w14:textId="77777777">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rsidRPr="003930CF" w:rsidR="00A207B6" w:rsidP="002E327F" w:rsidRDefault="00A207B6" w14:paraId="63DF9CC9" w14:textId="77777777">
            <w:pPr>
              <w:spacing w:after="0" w:line="240" w:lineRule="auto"/>
              <w:rPr>
                <w:rFonts w:cs="Arial"/>
                <w:sz w:val="24"/>
              </w:rPr>
            </w:pPr>
          </w:p>
        </w:tc>
        <w:tc>
          <w:tcPr>
            <w:tcW w:w="563" w:type="pct"/>
          </w:tcPr>
          <w:p w:rsidRPr="003930CF" w:rsidR="00A207B6" w:rsidP="002E327F" w:rsidRDefault="00943EE4" w14:paraId="148EC109" w14:textId="77777777">
            <w:pPr>
              <w:spacing w:after="0" w:line="240" w:lineRule="auto"/>
              <w:rPr>
                <w:rFonts w:cs="Arial"/>
                <w:sz w:val="24"/>
              </w:rPr>
            </w:pPr>
            <w:r>
              <w:rPr>
                <w:rFonts w:cs="Arial"/>
                <w:sz w:val="24"/>
              </w:rPr>
              <w:t>X</w:t>
            </w:r>
          </w:p>
        </w:tc>
      </w:tr>
      <w:tr w:rsidRPr="003930CF" w:rsidR="00A207B6" w:rsidTr="0DA756D7" w14:paraId="6636697F" w14:textId="77777777">
        <w:tc>
          <w:tcPr>
            <w:tcW w:w="3802" w:type="pct"/>
            <w:shd w:val="clear" w:color="auto" w:fill="EDF7F9"/>
          </w:tcPr>
          <w:p w:rsidRPr="003930CF" w:rsidR="00A207B6" w:rsidP="002E327F" w:rsidRDefault="00A207B6" w14:paraId="0D19F080" w14:textId="77777777">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rsidRPr="003930CF" w:rsidR="00A207B6" w:rsidP="002E327F" w:rsidRDefault="00A207B6" w14:paraId="372C2023" w14:textId="77777777">
            <w:pPr>
              <w:spacing w:after="0" w:line="240" w:lineRule="auto"/>
              <w:rPr>
                <w:rFonts w:cs="Arial"/>
                <w:sz w:val="24"/>
              </w:rPr>
            </w:pPr>
          </w:p>
        </w:tc>
        <w:tc>
          <w:tcPr>
            <w:tcW w:w="563" w:type="pct"/>
          </w:tcPr>
          <w:p w:rsidRPr="003930CF" w:rsidR="00A207B6" w:rsidP="002E327F" w:rsidRDefault="00943EE4" w14:paraId="32D9BD0D" w14:textId="77777777">
            <w:pPr>
              <w:spacing w:after="0" w:line="240" w:lineRule="auto"/>
              <w:rPr>
                <w:rFonts w:cs="Arial"/>
                <w:sz w:val="24"/>
              </w:rPr>
            </w:pPr>
            <w:r>
              <w:rPr>
                <w:rFonts w:cs="Arial"/>
                <w:sz w:val="24"/>
              </w:rPr>
              <w:t>X</w:t>
            </w:r>
          </w:p>
        </w:tc>
      </w:tr>
      <w:tr w:rsidRPr="003930CF" w:rsidR="00A207B6" w:rsidTr="0DA756D7" w14:paraId="4AEFC6ED" w14:textId="77777777">
        <w:tc>
          <w:tcPr>
            <w:tcW w:w="3802" w:type="pct"/>
            <w:shd w:val="clear" w:color="auto" w:fill="EDF7F9"/>
          </w:tcPr>
          <w:p w:rsidRPr="003930CF" w:rsidR="00A207B6" w:rsidP="002E327F" w:rsidRDefault="00A207B6" w14:paraId="507A1BCE" w14:textId="77777777">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rsidRPr="003930CF" w:rsidR="00A207B6" w:rsidP="002E327F" w:rsidRDefault="00A207B6" w14:paraId="77899289" w14:textId="77777777">
            <w:pPr>
              <w:spacing w:after="0" w:line="240" w:lineRule="auto"/>
              <w:rPr>
                <w:rFonts w:cs="Arial"/>
                <w:sz w:val="24"/>
              </w:rPr>
            </w:pPr>
          </w:p>
        </w:tc>
        <w:tc>
          <w:tcPr>
            <w:tcW w:w="563" w:type="pct"/>
          </w:tcPr>
          <w:p w:rsidRPr="003930CF" w:rsidR="00A207B6" w:rsidP="002E327F" w:rsidRDefault="00943EE4" w14:paraId="73C796C4" w14:textId="77777777">
            <w:pPr>
              <w:spacing w:after="0" w:line="240" w:lineRule="auto"/>
              <w:rPr>
                <w:rFonts w:cs="Arial"/>
                <w:sz w:val="24"/>
              </w:rPr>
            </w:pPr>
            <w:r>
              <w:rPr>
                <w:rFonts w:cs="Arial"/>
                <w:sz w:val="24"/>
              </w:rPr>
              <w:t>X</w:t>
            </w:r>
          </w:p>
        </w:tc>
      </w:tr>
      <w:tr w:rsidRPr="003930CF" w:rsidR="00A207B6" w:rsidTr="0DA756D7" w14:paraId="731DF816" w14:textId="77777777">
        <w:tc>
          <w:tcPr>
            <w:tcW w:w="5000" w:type="pct"/>
            <w:gridSpan w:val="3"/>
            <w:shd w:val="clear" w:color="auto" w:fill="EDF7F9"/>
          </w:tcPr>
          <w:p w:rsidR="00C52565" w:rsidP="00A207B6" w:rsidRDefault="00C52565" w14:paraId="6BAF5753" w14:textId="77777777">
            <w:pPr>
              <w:shd w:val="clear" w:color="auto" w:fill="D5DCE4"/>
              <w:spacing w:after="0" w:line="240" w:lineRule="auto"/>
              <w:rPr>
                <w:rFonts w:cs="Arial"/>
                <w:sz w:val="24"/>
              </w:rPr>
            </w:pPr>
          </w:p>
          <w:p w:rsidR="00A207B6" w:rsidP="00A207B6" w:rsidRDefault="00A207B6" w14:paraId="40B5F434" w14:textId="77777777">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rsidR="00C52565" w:rsidP="00C52565" w:rsidRDefault="00A207B6" w14:paraId="1F663BD8" w14:textId="77777777">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w:history="1" r:id="rId30">
              <w:r w:rsidRPr="00CE07CD" w:rsidR="00C52565">
                <w:rPr>
                  <w:rStyle w:val="Hyperlink"/>
                  <w:rFonts w:cs="Arial"/>
                  <w:sz w:val="24"/>
                </w:rPr>
                <w:t>equalityscreenings@belfasttrust.hscni.net</w:t>
              </w:r>
            </w:hyperlink>
          </w:p>
          <w:p w:rsidR="00C52565" w:rsidP="00A207B6" w:rsidRDefault="00C52565" w14:paraId="301295DA" w14:textId="77777777">
            <w:pPr>
              <w:spacing w:after="0" w:line="240" w:lineRule="auto"/>
              <w:rPr>
                <w:rFonts w:cs="Arial"/>
                <w:sz w:val="24"/>
              </w:rPr>
            </w:pPr>
          </w:p>
          <w:p w:rsidR="00A207B6" w:rsidP="00A207B6" w:rsidRDefault="00A207B6" w14:paraId="540B9181" w14:textId="77777777">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rsidR="008421D3" w:rsidP="00A207B6" w:rsidRDefault="008421D3" w14:paraId="5AD9DC60" w14:textId="77777777">
            <w:pPr>
              <w:spacing w:after="0" w:line="240" w:lineRule="auto"/>
              <w:rPr>
                <w:rFonts w:cs="Arial"/>
                <w:b/>
                <w:sz w:val="24"/>
              </w:rPr>
            </w:pPr>
          </w:p>
          <w:p w:rsidRPr="003930CF" w:rsidR="008421D3" w:rsidP="008421D3" w:rsidRDefault="00F42933" w14:paraId="72E838E5" w14:textId="20BF4415">
            <w:pPr>
              <w:spacing w:after="0" w:line="240" w:lineRule="auto"/>
              <w:jc w:val="center"/>
              <w:rPr>
                <w:rFonts w:cs="Arial"/>
                <w:sz w:val="24"/>
              </w:rPr>
            </w:pPr>
            <w:r w:rsidRPr="008421D3">
              <w:rPr>
                <w:rFonts w:cs="Arial"/>
                <w:noProof/>
                <w:sz w:val="24"/>
                <w:lang w:eastAsia="en-GB"/>
              </w:rPr>
              <w:drawing>
                <wp:inline distT="0" distB="0" distL="0" distR="0" wp14:anchorId="79F580FD" wp14:editId="75AD9F25">
                  <wp:extent cx="9144000" cy="5114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rsidRPr="003930CF" w:rsidR="00A207B6" w:rsidP="005D6979" w:rsidRDefault="00A207B6" w14:paraId="51DBAA38" w14:textId="77777777">
            <w:pPr>
              <w:spacing w:after="0" w:line="240" w:lineRule="auto"/>
              <w:rPr>
                <w:rFonts w:cs="Arial"/>
                <w:sz w:val="24"/>
              </w:rPr>
            </w:pPr>
          </w:p>
        </w:tc>
      </w:tr>
      <w:tr w:rsidRPr="003930CF" w:rsidR="008421D3" w:rsidTr="0DA756D7" w14:paraId="7287DAB2" w14:textId="77777777">
        <w:tc>
          <w:tcPr>
            <w:tcW w:w="5000" w:type="pct"/>
            <w:gridSpan w:val="3"/>
            <w:shd w:val="clear" w:color="auto" w:fill="BDD6EE" w:themeFill="accent5" w:themeFillTint="66"/>
          </w:tcPr>
          <w:p w:rsidR="009B2419" w:rsidP="008421D3" w:rsidRDefault="00C52565" w14:paraId="5FC36AB6" w14:textId="77777777">
            <w:pPr>
              <w:rPr>
                <w:sz w:val="24"/>
              </w:rPr>
            </w:pPr>
            <w:r w:rsidRPr="00C52565">
              <w:rPr>
                <w:sz w:val="24"/>
              </w:rPr>
              <w:t>(7.2</w:t>
            </w:r>
            <w:r w:rsidRPr="00C52565" w:rsidR="008421D3">
              <w:rPr>
                <w:sz w:val="24"/>
              </w:rPr>
              <w:t>)</w:t>
            </w:r>
            <w:r w:rsidRPr="008421D3" w:rsidR="008421D3">
              <w:rPr>
                <w:sz w:val="24"/>
              </w:rPr>
              <w:t xml:space="preserve"> </w:t>
            </w:r>
          </w:p>
          <w:p w:rsidR="008421D3" w:rsidP="008421D3" w:rsidRDefault="008421D3" w14:paraId="66E1B8BB" w14:textId="77777777">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p w:rsidRPr="00270AE0" w:rsidR="00144985" w:rsidP="00144985" w:rsidRDefault="00144985" w14:paraId="7C78DE5B" w14:textId="333A68C5">
            <w:pPr>
              <w:rPr>
                <w:sz w:val="24"/>
              </w:rPr>
            </w:pPr>
            <w:r w:rsidRPr="00270AE0">
              <w:rPr>
                <w:sz w:val="24"/>
              </w:rPr>
              <w:t xml:space="preserve">Belfast Health and Social Care Trust </w:t>
            </w:r>
            <w:proofErr w:type="gramStart"/>
            <w:r w:rsidRPr="00270AE0">
              <w:rPr>
                <w:sz w:val="24"/>
              </w:rPr>
              <w:t>is</w:t>
            </w:r>
            <w:proofErr w:type="gramEnd"/>
            <w:r w:rsidRPr="00270AE0">
              <w:rPr>
                <w:sz w:val="24"/>
              </w:rPr>
              <w:t xml:space="preserve"> fully committed to safeguarding and promoting human rights in all aspects of its work. The Human Rights Act 1998 incorporates the European Convention on Human Rights into UK law, requiring public bodies to act in ways that are compatible with Convention rights. This includes a duty to uphold the rights of individuals, particularly where the Trust has assumed responsibility for their welfare and safety.</w:t>
            </w:r>
            <w:r w:rsidR="00333998">
              <w:rPr>
                <w:sz w:val="24"/>
              </w:rPr>
              <w:t xml:space="preserve">  FREDA principles (Freedom, Respect, Equality, Dignity, Autonomy) are embedded in practice and informed consent and participation are central to the transition process. </w:t>
            </w:r>
          </w:p>
          <w:p w:rsidRPr="00270AE0" w:rsidR="00144985" w:rsidP="00144985" w:rsidRDefault="00144985" w14:paraId="43F75600" w14:textId="77777777">
            <w:pPr>
              <w:rPr>
                <w:sz w:val="24"/>
              </w:rPr>
            </w:pPr>
            <w:r w:rsidRPr="00270AE0">
              <w:rPr>
                <w:sz w:val="24"/>
              </w:rPr>
              <w:t>In line with this, the Trust recognises the right of every individual to attain the highest possible standard of mental and physical health. Human rights principles are embedded in our policies, procedures, and service delivery, and are central to decision-making processes.</w:t>
            </w:r>
          </w:p>
          <w:p w:rsidRPr="00270AE0" w:rsidR="00144985" w:rsidP="0DA756D7" w:rsidRDefault="678BB1F0" w14:paraId="529BC666" w14:textId="32D1C6F9">
            <w:pPr>
              <w:rPr>
                <w:sz w:val="24"/>
              </w:rPr>
            </w:pPr>
            <w:r w:rsidRPr="0DA756D7">
              <w:rPr>
                <w:sz w:val="24"/>
              </w:rPr>
              <w:t>To promote awareness and ensure human rights</w:t>
            </w:r>
            <w:r w:rsidRPr="0DA756D7" w:rsidR="620CC401">
              <w:rPr>
                <w:sz w:val="24"/>
              </w:rPr>
              <w:t>:</w:t>
            </w:r>
          </w:p>
          <w:p w:rsidRPr="00270AE0" w:rsidR="00144985" w:rsidP="0DA756D7" w:rsidRDefault="678BB1F0" w14:paraId="76D5BAC2" w14:textId="7543BA58">
            <w:pPr>
              <w:pStyle w:val="ListParagraph"/>
              <w:numPr>
                <w:ilvl w:val="0"/>
                <w:numId w:val="3"/>
              </w:numPr>
              <w:rPr>
                <w:szCs w:val="28"/>
              </w:rPr>
            </w:pPr>
            <w:r w:rsidRPr="0DA756D7">
              <w:rPr>
                <w:sz w:val="24"/>
              </w:rPr>
              <w:t>Staff are expected to integrate human rights principles into their daily practice, ensuring respect, dignity, and equality in all interactions with service users, carers, colleagues, and visitors.</w:t>
            </w:r>
          </w:p>
          <w:p w:rsidRPr="00270AE0" w:rsidR="00144985" w:rsidP="0DA756D7" w:rsidRDefault="678BB1F0" w14:paraId="006AAE47" w14:textId="0CA6A2C8">
            <w:pPr>
              <w:pStyle w:val="ListParagraph"/>
              <w:numPr>
                <w:ilvl w:val="0"/>
                <w:numId w:val="3"/>
              </w:numPr>
              <w:rPr>
                <w:szCs w:val="28"/>
              </w:rPr>
            </w:pPr>
            <w:r w:rsidRPr="0DA756D7">
              <w:rPr>
                <w:sz w:val="24"/>
              </w:rPr>
              <w:t>The Trust applies the FREDA principles — Freedom, Respect, Equality, Dignity, and Autonomy — as a framework for upholding human rights across all services.</w:t>
            </w:r>
          </w:p>
          <w:p w:rsidRPr="00270AE0" w:rsidR="00144985" w:rsidP="0DA756D7" w:rsidRDefault="678BB1F0" w14:paraId="17AC7F56" w14:textId="05422DE0">
            <w:pPr>
              <w:pStyle w:val="ListParagraph"/>
              <w:numPr>
                <w:ilvl w:val="0"/>
                <w:numId w:val="3"/>
              </w:numPr>
              <w:rPr>
                <w:szCs w:val="28"/>
              </w:rPr>
            </w:pPr>
            <w:r w:rsidRPr="0DA756D7">
              <w:rPr>
                <w:sz w:val="24"/>
              </w:rPr>
              <w:t>Human rights legislation, relevant case law, and judicial reviews are considered during policy development and service planning to ensure compliance and best practice.</w:t>
            </w:r>
          </w:p>
          <w:p w:rsidRPr="00270AE0" w:rsidR="00144985" w:rsidP="0DA756D7" w:rsidRDefault="678BB1F0" w14:paraId="4F9DB9CB" w14:textId="694402C3">
            <w:pPr>
              <w:pStyle w:val="ListParagraph"/>
              <w:numPr>
                <w:ilvl w:val="0"/>
                <w:numId w:val="3"/>
              </w:numPr>
              <w:rPr>
                <w:szCs w:val="28"/>
              </w:rPr>
            </w:pPr>
            <w:r w:rsidRPr="0DA756D7">
              <w:rPr>
                <w:sz w:val="24"/>
              </w:rPr>
              <w:t>Extensive stakeholder consultation was undertaken during the development of this Transitions Policy, including engagement with young people, families, and professionals, to ensure that human rights considerations were reflected in the policy.</w:t>
            </w:r>
          </w:p>
          <w:p w:rsidRPr="00270AE0" w:rsidR="00144985" w:rsidP="0DA756D7" w:rsidRDefault="678BB1F0" w14:paraId="70ED84E3" w14:textId="5685329A">
            <w:pPr>
              <w:pStyle w:val="ListParagraph"/>
              <w:numPr>
                <w:ilvl w:val="0"/>
                <w:numId w:val="3"/>
              </w:numPr>
              <w:rPr>
                <w:szCs w:val="28"/>
              </w:rPr>
            </w:pPr>
            <w:r w:rsidRPr="0DA756D7">
              <w:rPr>
                <w:sz w:val="24"/>
              </w:rPr>
              <w:t>Young people's views are central to decision-making about their care and support, and their informed consent is sought in line with their individual support plans.</w:t>
            </w:r>
          </w:p>
          <w:p w:rsidRPr="00144985" w:rsidR="00764530" w:rsidP="00764530" w:rsidRDefault="00144985" w14:paraId="630FDC6B" w14:textId="77777777">
            <w:pPr>
              <w:rPr>
                <w:color w:val="FF0000"/>
                <w:sz w:val="24"/>
              </w:rPr>
            </w:pPr>
            <w:r w:rsidRPr="00270AE0">
              <w:rPr>
                <w:sz w:val="24"/>
              </w:rPr>
              <w:t>Through these actions, the Trust aims to foster a culture where human rights are not only protected but actively promoted in all aspects of service delivery and policy development.</w:t>
            </w:r>
          </w:p>
        </w:tc>
      </w:tr>
    </w:tbl>
    <w:p w:rsidRPr="003930CF" w:rsidR="00A207B6" w:rsidP="00D75E22" w:rsidRDefault="00A207B6" w14:paraId="60DDD918" w14:textId="77777777">
      <w:pPr>
        <w:rPr>
          <w:rFonts w:cs="Arial"/>
          <w:sz w:val="24"/>
        </w:rPr>
      </w:pP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1"/>
        <w:gridCol w:w="699"/>
        <w:gridCol w:w="653"/>
        <w:gridCol w:w="3119"/>
        <w:gridCol w:w="2100"/>
        <w:gridCol w:w="1734"/>
      </w:tblGrid>
      <w:tr w:rsidRPr="003930CF" w:rsidR="00D75E22" w:rsidTr="4A5C7C7A" w14:paraId="2A4C0430" w14:textId="77777777">
        <w:trPr>
          <w:trHeight w:val="533"/>
        </w:trPr>
        <w:tc>
          <w:tcPr>
            <w:tcW w:w="2303" w:type="pct"/>
            <w:shd w:val="clear" w:color="auto" w:fill="B6DDE8"/>
            <w:tcMar/>
          </w:tcPr>
          <w:p w:rsidRPr="00051BBF" w:rsidR="00D75E22" w:rsidP="002E327F" w:rsidRDefault="00D75E22" w14:paraId="39DE666E" w14:textId="77777777">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rsidRPr="003930CF" w:rsidR="00D75E22" w:rsidP="002E327F" w:rsidRDefault="00D75E22" w14:paraId="240C5557" w14:textId="77777777">
            <w:pPr>
              <w:shd w:val="clear" w:color="auto" w:fill="BDD6EE"/>
              <w:spacing w:after="0" w:line="240" w:lineRule="auto"/>
              <w:rPr>
                <w:rFonts w:cs="Arial"/>
                <w:b/>
                <w:sz w:val="24"/>
              </w:rPr>
            </w:pPr>
          </w:p>
          <w:p w:rsidR="009B2419" w:rsidP="002E327F" w:rsidRDefault="00D75E22" w14:paraId="0832BA1C" w14:textId="77777777">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rsidRPr="009B2419" w:rsidR="009B2419" w:rsidP="002E327F" w:rsidRDefault="009B2419" w14:paraId="1D1A6CEF" w14:textId="77777777">
            <w:pPr>
              <w:shd w:val="clear" w:color="auto" w:fill="BDD6EE"/>
              <w:spacing w:after="0" w:line="240" w:lineRule="auto"/>
              <w:rPr>
                <w:rFonts w:cs="Arial"/>
                <w:b/>
                <w:bCs/>
                <w:sz w:val="24"/>
              </w:rPr>
            </w:pPr>
          </w:p>
          <w:p w:rsidRPr="009B2419" w:rsidR="00D75E22" w:rsidP="002E327F" w:rsidRDefault="00D75E22" w14:paraId="19D1DF79" w14:textId="77777777">
            <w:pPr>
              <w:shd w:val="clear" w:color="auto" w:fill="BDD6EE"/>
              <w:spacing w:after="0" w:line="240" w:lineRule="auto"/>
              <w:rPr>
                <w:rFonts w:cs="Arial"/>
                <w:b/>
                <w:bCs/>
                <w:sz w:val="24"/>
              </w:rPr>
            </w:pPr>
            <w:r w:rsidRPr="009B2419">
              <w:rPr>
                <w:rFonts w:cs="Arial"/>
                <w:b/>
                <w:bCs/>
                <w:sz w:val="24"/>
              </w:rPr>
              <w:t>How would you categorise the impacts of this policy / proposal?</w:t>
            </w:r>
          </w:p>
          <w:p w:rsidRPr="009B2419" w:rsidR="000C36A6" w:rsidP="002E327F" w:rsidRDefault="000C36A6" w14:paraId="2376E5D9" w14:textId="77777777">
            <w:pPr>
              <w:shd w:val="clear" w:color="auto" w:fill="BDD6EE"/>
              <w:spacing w:after="0" w:line="240" w:lineRule="auto"/>
              <w:rPr>
                <w:rFonts w:cs="Arial"/>
                <w:b/>
                <w:bCs/>
                <w:sz w:val="24"/>
              </w:rPr>
            </w:pPr>
          </w:p>
          <w:p w:rsidRPr="003930CF" w:rsidR="00D75E22" w:rsidP="002E327F" w:rsidRDefault="00D75E22" w14:paraId="235C74D9" w14:textId="77777777">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Mar/>
          </w:tcPr>
          <w:p w:rsidRPr="003930CF" w:rsidR="00D75E22" w:rsidP="002E327F" w:rsidRDefault="00D75E22" w14:paraId="2CFB7975" w14:textId="77777777">
            <w:pPr>
              <w:jc w:val="center"/>
              <w:rPr>
                <w:rFonts w:cs="Arial"/>
                <w:b/>
                <w:sz w:val="24"/>
              </w:rPr>
            </w:pPr>
            <w:r w:rsidRPr="003930CF">
              <w:rPr>
                <w:rFonts w:cs="Arial"/>
                <w:b/>
                <w:sz w:val="24"/>
              </w:rPr>
              <w:t xml:space="preserve"> Major</w:t>
            </w:r>
          </w:p>
          <w:p w:rsidRPr="003930CF" w:rsidR="00D75E22" w:rsidP="002E327F" w:rsidRDefault="00D75E22" w14:paraId="466F4210" w14:textId="77777777">
            <w:pPr>
              <w:jc w:val="center"/>
              <w:rPr>
                <w:rFonts w:cs="Arial"/>
                <w:b/>
                <w:sz w:val="24"/>
              </w:rPr>
            </w:pPr>
          </w:p>
          <w:p w:rsidRPr="003930CF" w:rsidR="00D75E22" w:rsidP="002E327F" w:rsidRDefault="00D75E22" w14:paraId="3546415F" w14:textId="77777777">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Mar/>
          </w:tcPr>
          <w:p w:rsidRPr="003930CF" w:rsidR="00D75E22" w:rsidP="002E327F" w:rsidRDefault="00D75E22" w14:paraId="6346A004" w14:textId="77777777">
            <w:pPr>
              <w:jc w:val="center"/>
              <w:rPr>
                <w:rFonts w:cs="Arial"/>
                <w:b/>
                <w:sz w:val="24"/>
              </w:rPr>
            </w:pPr>
            <w:r w:rsidRPr="003930CF">
              <w:rPr>
                <w:rFonts w:cs="Arial"/>
                <w:b/>
                <w:sz w:val="24"/>
              </w:rPr>
              <w:t>Minor</w:t>
            </w:r>
          </w:p>
          <w:p w:rsidRPr="003930CF" w:rsidR="00D75E22" w:rsidP="002E327F" w:rsidRDefault="00D75E22" w14:paraId="2775B6BC" w14:textId="77777777">
            <w:pPr>
              <w:jc w:val="center"/>
              <w:rPr>
                <w:rFonts w:cs="Arial"/>
                <w:b/>
                <w:sz w:val="24"/>
              </w:rPr>
            </w:pPr>
          </w:p>
          <w:p w:rsidRPr="003930CF" w:rsidR="00D75E22" w:rsidP="0DA756D7" w:rsidRDefault="00D75E22" w14:paraId="69F018BF" w14:textId="77777777">
            <w:pPr>
              <w:jc w:val="center"/>
              <w:rPr>
                <w:rFonts w:cs="Arial"/>
                <w:sz w:val="24"/>
                <w:u w:val="single"/>
              </w:rPr>
            </w:pPr>
            <w:r w:rsidRPr="0DA756D7">
              <w:rPr>
                <w:rFonts w:cs="Arial"/>
                <w:sz w:val="24"/>
                <w:u w:val="single"/>
              </w:rPr>
              <w:t>(</w:t>
            </w:r>
            <w:r w:rsidRPr="0DA756D7">
              <w:rPr>
                <w:rFonts w:cs="Arial"/>
                <w:b/>
                <w:bCs/>
                <w:sz w:val="24"/>
                <w:u w:val="single"/>
              </w:rPr>
              <w:t>Screened Out</w:t>
            </w:r>
            <w:r w:rsidRPr="0DA756D7">
              <w:rPr>
                <w:rFonts w:cs="Arial"/>
                <w:sz w:val="24"/>
                <w:u w:val="single"/>
              </w:rPr>
              <w:t xml:space="preserve"> with mitigation)</w:t>
            </w:r>
          </w:p>
        </w:tc>
        <w:tc>
          <w:tcPr>
            <w:tcW w:w="563" w:type="pct"/>
            <w:shd w:val="clear" w:color="auto" w:fill="EDF7F9"/>
            <w:tcMar/>
          </w:tcPr>
          <w:p w:rsidRPr="003930CF" w:rsidR="00D75E22" w:rsidP="002E327F" w:rsidRDefault="00D75E22" w14:paraId="3AF2380B" w14:textId="77777777">
            <w:pPr>
              <w:jc w:val="center"/>
              <w:rPr>
                <w:rFonts w:cs="Arial"/>
                <w:b/>
                <w:sz w:val="24"/>
              </w:rPr>
            </w:pPr>
            <w:r w:rsidRPr="003930CF">
              <w:rPr>
                <w:rFonts w:cs="Arial"/>
                <w:b/>
                <w:sz w:val="24"/>
              </w:rPr>
              <w:t>None</w:t>
            </w:r>
          </w:p>
          <w:p w:rsidRPr="003930CF" w:rsidR="00D75E22" w:rsidP="002E327F" w:rsidRDefault="00D75E22" w14:paraId="795CE3F8" w14:textId="77777777">
            <w:pPr>
              <w:jc w:val="center"/>
              <w:rPr>
                <w:rFonts w:cs="Arial"/>
                <w:b/>
                <w:sz w:val="24"/>
              </w:rPr>
            </w:pPr>
          </w:p>
          <w:p w:rsidRPr="003930CF" w:rsidR="00D75E22" w:rsidP="002E327F" w:rsidRDefault="00D75E22" w14:paraId="7BA2A976" w14:textId="77777777">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Pr="003930CF" w:rsidR="005D6979" w:rsidTr="4A5C7C7A" w14:paraId="3E20C02A" w14:textId="77777777">
        <w:trPr>
          <w:trHeight w:val="1040"/>
        </w:trPr>
        <w:tc>
          <w:tcPr>
            <w:tcW w:w="2303" w:type="pct"/>
            <w:shd w:val="clear" w:color="auto" w:fill="EDF7F9"/>
            <w:tcMar/>
          </w:tcPr>
          <w:p w:rsidR="009B2419" w:rsidP="002E327F" w:rsidRDefault="005D6979" w14:paraId="414963B4" w14:textId="77777777">
            <w:pPr>
              <w:spacing w:after="0" w:line="240" w:lineRule="auto"/>
              <w:rPr>
                <w:rFonts w:cs="Arial"/>
                <w:b/>
                <w:sz w:val="24"/>
              </w:rPr>
            </w:pPr>
            <w:r w:rsidRPr="000C36A6">
              <w:rPr>
                <w:rFonts w:cs="Arial"/>
                <w:sz w:val="24"/>
              </w:rPr>
              <w:t>(8.2)</w:t>
            </w:r>
            <w:r w:rsidRPr="003930CF">
              <w:rPr>
                <w:rFonts w:cs="Arial"/>
                <w:b/>
                <w:sz w:val="24"/>
              </w:rPr>
              <w:t xml:space="preserve"> </w:t>
            </w:r>
          </w:p>
          <w:p w:rsidRPr="009B2419" w:rsidR="009B2419" w:rsidP="002E327F" w:rsidRDefault="009B2419" w14:paraId="3782C80F" w14:textId="77777777">
            <w:pPr>
              <w:spacing w:after="0" w:line="240" w:lineRule="auto"/>
              <w:rPr>
                <w:rFonts w:cs="Arial"/>
                <w:b/>
                <w:sz w:val="24"/>
              </w:rPr>
            </w:pPr>
          </w:p>
          <w:p w:rsidRPr="009B2419" w:rsidR="005D6979" w:rsidP="002E327F" w:rsidRDefault="005D6979" w14:paraId="2F41AEDB" w14:textId="77777777">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rsidRPr="003930CF" w:rsidR="005D6979" w:rsidP="00E26F06" w:rsidRDefault="005D6979" w14:paraId="05DDE55F" w14:textId="77777777">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hemeFill="background1"/>
            <w:tcMar/>
          </w:tcPr>
          <w:p w:rsidRPr="003930CF" w:rsidR="005D6979" w:rsidP="4A5C7C7A" w:rsidRDefault="005D6979" w14:paraId="2CB530E0" w14:textId="42D50B8D">
            <w:pPr>
              <w:pStyle w:val="Normal"/>
              <w:spacing w:after="0" w:line="240" w:lineRule="auto"/>
              <w:rPr>
                <w:rFonts w:cs="Arial"/>
                <w:b w:val="0"/>
                <w:bCs w:val="0"/>
                <w:sz w:val="24"/>
                <w:szCs w:val="24"/>
                <w:lang w:eastAsia="en-GB"/>
              </w:rPr>
            </w:pPr>
            <w:r w:rsidRPr="4A5C7C7A" w:rsidR="14ADFAAF">
              <w:rPr>
                <w:rFonts w:cs="Arial"/>
                <w:b w:val="0"/>
                <w:bCs w:val="0"/>
                <w:sz w:val="24"/>
                <w:szCs w:val="24"/>
              </w:rPr>
              <w:t xml:space="preserve">A range of mitigations have been </w:t>
            </w:r>
            <w:r w:rsidRPr="4A5C7C7A" w:rsidR="14ADFAAF">
              <w:rPr>
                <w:rFonts w:cs="Arial"/>
                <w:b w:val="0"/>
                <w:bCs w:val="0"/>
                <w:sz w:val="24"/>
                <w:szCs w:val="24"/>
              </w:rPr>
              <w:t>identified</w:t>
            </w:r>
            <w:r w:rsidRPr="4A5C7C7A" w:rsidR="14ADFAAF">
              <w:rPr>
                <w:rFonts w:cs="Arial"/>
                <w:b w:val="0"/>
                <w:bCs w:val="0"/>
                <w:sz w:val="24"/>
                <w:szCs w:val="24"/>
              </w:rPr>
              <w:t xml:space="preserve"> in this screening</w:t>
            </w:r>
            <w:r w:rsidRPr="4A5C7C7A" w:rsidR="1D737064">
              <w:rPr>
                <w:rFonts w:cs="Arial"/>
                <w:b w:val="0"/>
                <w:bCs w:val="0"/>
                <w:sz w:val="24"/>
                <w:szCs w:val="24"/>
                <w:lang w:eastAsia="en-GB"/>
              </w:rPr>
              <w:t xml:space="preserve"> for young people aged 17 years and 6 months and over who require continued mental health support beyond their 18th birthday. To reduce potential age-related impacts,</w:t>
            </w:r>
          </w:p>
        </w:tc>
      </w:tr>
      <w:tr w:rsidRPr="003930CF" w:rsidR="00D75E22" w:rsidTr="4A5C7C7A" w14:paraId="55D5D5A0" w14:textId="77777777">
        <w:tc>
          <w:tcPr>
            <w:tcW w:w="2303" w:type="pct"/>
            <w:shd w:val="clear" w:color="auto" w:fill="EDF7F9"/>
            <w:tcMar/>
          </w:tcPr>
          <w:p w:rsidR="009B2419" w:rsidP="002E327F" w:rsidRDefault="005D6979" w14:paraId="0978ED58" w14:textId="77777777">
            <w:pPr>
              <w:spacing w:after="0" w:line="240" w:lineRule="auto"/>
              <w:rPr>
                <w:rFonts w:cs="Arial"/>
                <w:b/>
                <w:sz w:val="24"/>
              </w:rPr>
            </w:pPr>
            <w:r w:rsidRPr="000C36A6">
              <w:rPr>
                <w:rFonts w:cs="Arial"/>
                <w:sz w:val="24"/>
              </w:rPr>
              <w:t>(8.3</w:t>
            </w:r>
            <w:r w:rsidRPr="000C36A6" w:rsidR="00D75E22">
              <w:rPr>
                <w:rFonts w:cs="Arial"/>
                <w:sz w:val="24"/>
              </w:rPr>
              <w:t>)</w:t>
            </w:r>
            <w:r w:rsidRPr="003930CF" w:rsidR="00D75E22">
              <w:rPr>
                <w:rFonts w:cs="Arial"/>
                <w:b/>
                <w:sz w:val="24"/>
              </w:rPr>
              <w:t xml:space="preserve"> </w:t>
            </w:r>
          </w:p>
          <w:p w:rsidRPr="009B2419" w:rsidR="009B2419" w:rsidP="002E327F" w:rsidRDefault="009B2419" w14:paraId="7F35F386" w14:textId="77777777">
            <w:pPr>
              <w:spacing w:after="0" w:line="240" w:lineRule="auto"/>
              <w:rPr>
                <w:rFonts w:cs="Arial"/>
                <w:b/>
                <w:sz w:val="24"/>
              </w:rPr>
            </w:pPr>
          </w:p>
          <w:p w:rsidRPr="003930CF" w:rsidR="00D75E22" w:rsidP="002E327F" w:rsidRDefault="00D75E22" w14:paraId="53CC627A" w14:textId="77777777">
            <w:pPr>
              <w:spacing w:after="0" w:line="240" w:lineRule="auto"/>
              <w:rPr>
                <w:rFonts w:cs="Arial"/>
                <w:b/>
                <w:sz w:val="24"/>
              </w:rPr>
            </w:pPr>
            <w:r w:rsidRPr="009B2419">
              <w:rPr>
                <w:rFonts w:cs="Arial"/>
                <w:b/>
                <w:sz w:val="24"/>
              </w:rPr>
              <w:t>Do you think the policy/proposal</w:t>
            </w:r>
            <w:r w:rsidRPr="009B2419" w:rsidR="000C36A6">
              <w:rPr>
                <w:rFonts w:cs="Arial"/>
                <w:b/>
                <w:sz w:val="24"/>
              </w:rPr>
              <w:t>/decision</w:t>
            </w:r>
            <w:r w:rsidRPr="009B2419">
              <w:rPr>
                <w:rFonts w:cs="Arial"/>
                <w:b/>
                <w:sz w:val="24"/>
              </w:rPr>
              <w:t xml:space="preserve"> should be subject to </w:t>
            </w:r>
            <w:r w:rsidRPr="009B2419" w:rsidR="000C36A6">
              <w:rPr>
                <w:rFonts w:cs="Arial"/>
                <w:b/>
                <w:sz w:val="24"/>
              </w:rPr>
              <w:t>a</w:t>
            </w:r>
            <w:r w:rsidRPr="009B2419">
              <w:rPr>
                <w:rFonts w:cs="Arial"/>
                <w:b/>
                <w:sz w:val="24"/>
              </w:rPr>
              <w:t>n Equality Impact Assessment (EQIA</w:t>
            </w:r>
            <w:r w:rsidRPr="003930CF">
              <w:rPr>
                <w:rFonts w:cs="Arial"/>
                <w:b/>
                <w:sz w:val="24"/>
              </w:rPr>
              <w:t>)?</w:t>
            </w:r>
          </w:p>
          <w:p w:rsidRPr="003930CF" w:rsidR="00D75E22" w:rsidP="002E327F" w:rsidRDefault="00D75E22" w14:paraId="62EAB377" w14:textId="77777777">
            <w:pPr>
              <w:spacing w:after="0" w:line="240" w:lineRule="auto"/>
              <w:rPr>
                <w:rFonts w:cs="Arial"/>
                <w:b/>
                <w:sz w:val="24"/>
              </w:rPr>
            </w:pPr>
          </w:p>
          <w:p w:rsidRPr="003930CF" w:rsidR="00D75E22" w:rsidP="002E327F" w:rsidRDefault="00D75E22" w14:paraId="60F3D191" w14:textId="77777777">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Mar/>
          </w:tcPr>
          <w:p w:rsidRPr="003930CF" w:rsidR="00D75E22" w:rsidP="002E327F" w:rsidRDefault="00D75E22" w14:paraId="04BB92C1" w14:textId="77777777">
            <w:pPr>
              <w:spacing w:after="0" w:line="240" w:lineRule="auto"/>
              <w:jc w:val="center"/>
              <w:rPr>
                <w:rFonts w:cs="Arial"/>
                <w:b/>
                <w:sz w:val="24"/>
              </w:rPr>
            </w:pPr>
            <w:r w:rsidRPr="003930CF">
              <w:rPr>
                <w:rFonts w:cs="Arial"/>
                <w:b/>
                <w:sz w:val="24"/>
              </w:rPr>
              <w:t>Yes</w:t>
            </w:r>
          </w:p>
        </w:tc>
        <w:tc>
          <w:tcPr>
            <w:tcW w:w="212" w:type="pct"/>
            <w:tcMar/>
          </w:tcPr>
          <w:p w:rsidR="00D75E22" w:rsidP="002E327F" w:rsidRDefault="00D75E22" w14:paraId="2AF998E2" w14:textId="77777777">
            <w:pPr>
              <w:spacing w:after="0"/>
              <w:jc w:val="center"/>
              <w:rPr>
                <w:rFonts w:cs="Arial"/>
                <w:b/>
                <w:sz w:val="24"/>
              </w:rPr>
            </w:pPr>
            <w:r w:rsidRPr="003930CF">
              <w:rPr>
                <w:rFonts w:cs="Arial"/>
                <w:b/>
                <w:sz w:val="24"/>
              </w:rPr>
              <w:t>No</w:t>
            </w:r>
          </w:p>
          <w:p w:rsidR="00943EE4" w:rsidP="002E327F" w:rsidRDefault="00943EE4" w14:paraId="446AD45E" w14:textId="77777777">
            <w:pPr>
              <w:spacing w:after="0"/>
              <w:jc w:val="center"/>
              <w:rPr>
                <w:rFonts w:cs="Arial"/>
                <w:b/>
                <w:sz w:val="24"/>
              </w:rPr>
            </w:pPr>
          </w:p>
          <w:p w:rsidRPr="003930CF" w:rsidR="00943EE4" w:rsidP="002E327F" w:rsidRDefault="00943EE4" w14:paraId="5161F1D0" w14:textId="77777777">
            <w:pPr>
              <w:spacing w:after="0"/>
              <w:jc w:val="center"/>
              <w:rPr>
                <w:rFonts w:cs="Arial"/>
                <w:b/>
                <w:sz w:val="24"/>
              </w:rPr>
            </w:pPr>
            <w:r>
              <w:rPr>
                <w:rFonts w:cs="Arial"/>
                <w:b/>
                <w:sz w:val="24"/>
              </w:rPr>
              <w:t>X</w:t>
            </w:r>
          </w:p>
        </w:tc>
        <w:tc>
          <w:tcPr>
            <w:tcW w:w="2258" w:type="pct"/>
            <w:gridSpan w:val="3"/>
            <w:tcMar/>
          </w:tcPr>
          <w:p w:rsidRPr="00BB280C" w:rsidR="00D75E22" w:rsidP="002E327F" w:rsidRDefault="00D75E22" w14:paraId="3586A655" w14:textId="77777777">
            <w:pPr>
              <w:spacing w:after="0" w:line="240" w:lineRule="auto"/>
              <w:rPr>
                <w:rFonts w:cs="Arial"/>
                <w:sz w:val="24"/>
              </w:rPr>
            </w:pPr>
            <w:r w:rsidRPr="003930CF">
              <w:rPr>
                <w:rFonts w:cs="Arial"/>
                <w:b/>
                <w:sz w:val="24"/>
              </w:rPr>
              <w:t>Reasons</w:t>
            </w:r>
          </w:p>
          <w:p w:rsidRPr="00B064C8" w:rsidR="00B064C8" w:rsidP="00B064C8" w:rsidRDefault="004C5F5C" w14:paraId="09A7E8B1" w14:textId="77777777">
            <w:pPr>
              <w:spacing w:after="0" w:line="240" w:lineRule="auto"/>
              <w:rPr>
                <w:rFonts w:cs="Arial"/>
              </w:rPr>
            </w:pPr>
            <w:r w:rsidRPr="00BB280C">
              <w:rPr>
                <w:rFonts w:cs="Arial"/>
                <w:sz w:val="24"/>
              </w:rPr>
              <w:t xml:space="preserve">A policy/proposal/decision is subject to an </w:t>
            </w:r>
            <w:r w:rsidRPr="00BB280C" w:rsidR="00B064C8">
              <w:rPr>
                <w:rFonts w:cs="Arial"/>
                <w:sz w:val="24"/>
              </w:rPr>
              <w:t xml:space="preserve">EQIA </w:t>
            </w:r>
            <w:r w:rsidRPr="00BB280C">
              <w:rPr>
                <w:rFonts w:cs="Arial"/>
                <w:sz w:val="24"/>
              </w:rPr>
              <w:t>if</w:t>
            </w:r>
            <w:r>
              <w:rPr>
                <w:rFonts w:cs="Arial"/>
                <w:sz w:val="24"/>
              </w:rPr>
              <w:t xml:space="preserve"> one or more of the following </w:t>
            </w:r>
            <w:r w:rsidRPr="00B064C8" w:rsidR="00B064C8">
              <w:rPr>
                <w:rFonts w:cs="Arial"/>
                <w:sz w:val="24"/>
              </w:rPr>
              <w:t xml:space="preserve">criteria </w:t>
            </w:r>
            <w:r>
              <w:rPr>
                <w:rFonts w:cs="Arial"/>
                <w:sz w:val="24"/>
              </w:rPr>
              <w:t xml:space="preserve">is </w:t>
            </w:r>
            <w:r w:rsidRPr="00B064C8" w:rsidR="00B064C8">
              <w:rPr>
                <w:rFonts w:cs="Arial"/>
                <w:sz w:val="24"/>
              </w:rPr>
              <w:t>met:</w:t>
            </w:r>
          </w:p>
          <w:p w:rsidRPr="00B064C8" w:rsidR="00B064C8" w:rsidP="00B064C8" w:rsidRDefault="00B064C8" w14:paraId="099691AA" w14:textId="77777777">
            <w:pPr>
              <w:numPr>
                <w:ilvl w:val="0"/>
                <w:numId w:val="17"/>
              </w:numPr>
              <w:spacing w:after="120" w:line="240" w:lineRule="auto"/>
              <w:rPr>
                <w:rFonts w:cs="Arial"/>
                <w:sz w:val="24"/>
              </w:rPr>
            </w:pPr>
            <w:r w:rsidRPr="00B064C8">
              <w:rPr>
                <w:rFonts w:cs="Arial"/>
                <w:sz w:val="24"/>
              </w:rPr>
              <w:t>The policy is significant in terms of its strategic importance</w:t>
            </w:r>
            <w:r>
              <w:rPr>
                <w:rFonts w:cs="Arial"/>
                <w:sz w:val="24"/>
              </w:rPr>
              <w:t>.</w:t>
            </w:r>
          </w:p>
          <w:p w:rsidRPr="00B064C8" w:rsidR="00B064C8" w:rsidP="0DA756D7" w:rsidRDefault="6FE6068A" w14:paraId="705EE58C" w14:textId="4E4B18DA">
            <w:pPr>
              <w:numPr>
                <w:ilvl w:val="0"/>
                <w:numId w:val="17"/>
              </w:numPr>
              <w:spacing w:after="120" w:line="240" w:lineRule="auto"/>
              <w:rPr>
                <w:rFonts w:cs="Arial"/>
                <w:sz w:val="24"/>
              </w:rPr>
            </w:pPr>
            <w:r w:rsidRPr="0DA756D7">
              <w:rPr>
                <w:rFonts w:cs="Arial"/>
                <w:sz w:val="24"/>
              </w:rPr>
              <w:t>Potential equality</w:t>
            </w:r>
            <w:r w:rsidRPr="0DA756D7" w:rsidR="00B064C8">
              <w:rPr>
                <w:rFonts w:cs="Arial"/>
                <w:sz w:val="24"/>
              </w:rPr>
              <w:t xml:space="preserve"> impacts are unknown, because, for example, there is insufficient data upon which to make an </w:t>
            </w:r>
            <w:r w:rsidRPr="0DA756D7" w:rsidR="40C93821">
              <w:rPr>
                <w:rFonts w:cs="Arial"/>
                <w:sz w:val="24"/>
              </w:rPr>
              <w:t>assessment or</w:t>
            </w:r>
            <w:r w:rsidRPr="0DA756D7" w:rsidR="00B064C8">
              <w:rPr>
                <w:rFonts w:cs="Arial"/>
                <w:sz w:val="24"/>
              </w:rPr>
              <w:t xml:space="preserve"> because they are complex, and it would be appropriate to conduct an equality impact assessment </w:t>
            </w:r>
            <w:r w:rsidRPr="0DA756D7" w:rsidR="5AAAFBFC">
              <w:rPr>
                <w:rFonts w:cs="Arial"/>
                <w:sz w:val="24"/>
              </w:rPr>
              <w:t>to</w:t>
            </w:r>
            <w:r w:rsidRPr="0DA756D7" w:rsidR="00B064C8">
              <w:rPr>
                <w:rFonts w:cs="Arial"/>
                <w:sz w:val="24"/>
              </w:rPr>
              <w:t xml:space="preserve"> better assess them.</w:t>
            </w:r>
          </w:p>
          <w:p w:rsidRPr="00B064C8" w:rsidR="00B064C8" w:rsidP="00B064C8" w:rsidRDefault="00B064C8" w14:paraId="03990DF2" w14:textId="77777777">
            <w:pPr>
              <w:numPr>
                <w:ilvl w:val="0"/>
                <w:numId w:val="17"/>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rsidRPr="00B064C8" w:rsidR="00B064C8" w:rsidP="00B064C8" w:rsidRDefault="00B064C8" w14:paraId="21B8A78D" w14:textId="77777777">
            <w:pPr>
              <w:numPr>
                <w:ilvl w:val="0"/>
                <w:numId w:val="17"/>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rsidRPr="00B064C8" w:rsidR="00B064C8" w:rsidP="00B064C8" w:rsidRDefault="00B064C8" w14:paraId="44008D43" w14:textId="77777777">
            <w:pPr>
              <w:numPr>
                <w:ilvl w:val="0"/>
                <w:numId w:val="17"/>
              </w:numPr>
              <w:spacing w:after="120" w:line="240" w:lineRule="auto"/>
              <w:rPr>
                <w:rFonts w:cs="Arial"/>
                <w:sz w:val="24"/>
              </w:rPr>
            </w:pPr>
            <w:r w:rsidRPr="00B064C8">
              <w:rPr>
                <w:rFonts w:cs="Arial"/>
                <w:sz w:val="24"/>
              </w:rPr>
              <w:t>The policy is likely to be chall</w:t>
            </w:r>
            <w:r>
              <w:rPr>
                <w:rFonts w:cs="Arial"/>
                <w:sz w:val="24"/>
              </w:rPr>
              <w:t>enged by way of judicial review.</w:t>
            </w:r>
          </w:p>
          <w:p w:rsidRPr="003930CF" w:rsidR="00D75E22" w:rsidP="0DA756D7" w:rsidRDefault="00B064C8" w14:paraId="341AA36B" w14:textId="0EC84D84">
            <w:pPr>
              <w:numPr>
                <w:ilvl w:val="0"/>
                <w:numId w:val="17"/>
              </w:numPr>
              <w:spacing w:after="120" w:line="240" w:lineRule="auto"/>
              <w:rPr>
                <w:rFonts w:cs="Arial"/>
                <w:b/>
                <w:bCs/>
                <w:sz w:val="24"/>
              </w:rPr>
            </w:pPr>
            <w:r w:rsidRPr="0DA756D7">
              <w:rPr>
                <w:rFonts w:cs="Arial"/>
                <w:sz w:val="24"/>
              </w:rPr>
              <w:t>The policy is significant in terms of expenditure</w:t>
            </w:r>
          </w:p>
          <w:p w:rsidRPr="003930CF" w:rsidR="00D75E22" w:rsidP="0DA756D7" w:rsidRDefault="00D75E22" w14:paraId="07C270EE" w14:textId="55CF8032">
            <w:pPr>
              <w:spacing w:after="120" w:line="240" w:lineRule="auto"/>
              <w:rPr>
                <w:rFonts w:ascii="Segoe UI" w:hAnsi="Segoe UI" w:eastAsia="Segoe UI" w:cs="Segoe UI"/>
                <w:sz w:val="21"/>
                <w:szCs w:val="21"/>
              </w:rPr>
            </w:pPr>
          </w:p>
          <w:p w:rsidRPr="003930CF" w:rsidR="00D75E22" w:rsidP="0DA756D7" w:rsidRDefault="2C5A125C" w14:paraId="6438104A" w14:textId="0112242C">
            <w:pPr>
              <w:spacing w:after="120" w:line="240" w:lineRule="auto"/>
              <w:rPr>
                <w:rFonts w:eastAsia="Arial" w:cs="Arial"/>
                <w:sz w:val="24"/>
              </w:rPr>
            </w:pPr>
            <w:r w:rsidRPr="0DA756D7">
              <w:rPr>
                <w:rFonts w:eastAsia="Arial" w:cs="Arial"/>
                <w:sz w:val="24"/>
              </w:rPr>
              <w:t xml:space="preserve">This policy has been screened out for a full Equality Impact Assessment (EQIA) as it does not present major adverse impacts on any Section 75 group. While the policy is relevant to equality, particularly in relation to age, disability, race, and sexual orientation, appropriate mitigations have been identified and embedded within the protocol. These include inclusive communication practices, reasonable adjustments, informed consent procedures, and staff training. The policy promotes equitable access and participation, and monitoring mechanisms are in place to identify any future impacts. Therefore, a full EQIA is not considered necessary </w:t>
            </w:r>
            <w:proofErr w:type="gramStart"/>
            <w:r w:rsidRPr="0DA756D7">
              <w:rPr>
                <w:rFonts w:eastAsia="Arial" w:cs="Arial"/>
                <w:sz w:val="24"/>
              </w:rPr>
              <w:t>at this time</w:t>
            </w:r>
            <w:proofErr w:type="gramEnd"/>
            <w:r w:rsidRPr="0DA756D7">
              <w:rPr>
                <w:rFonts w:eastAsia="Arial" w:cs="Arial"/>
                <w:sz w:val="24"/>
              </w:rPr>
              <w:t>.</w:t>
            </w:r>
          </w:p>
        </w:tc>
      </w:tr>
      <w:tr w:rsidRPr="003930CF" w:rsidR="00D75E22" w:rsidTr="4A5C7C7A" w14:paraId="4D108F37" w14:textId="77777777">
        <w:tc>
          <w:tcPr>
            <w:tcW w:w="2303" w:type="pct"/>
            <w:shd w:val="clear" w:color="auto" w:fill="BDD6EE" w:themeFill="accent5" w:themeFillTint="66"/>
            <w:tcMar/>
          </w:tcPr>
          <w:p w:rsidRPr="00823515" w:rsidR="00D75E22" w:rsidP="002E327F" w:rsidRDefault="00D75E22" w14:paraId="077146CD" w14:textId="77777777">
            <w:pPr>
              <w:spacing w:after="0" w:line="240" w:lineRule="auto"/>
              <w:rPr>
                <w:rFonts w:cs="Arial"/>
                <w:b/>
                <w:i/>
                <w:sz w:val="24"/>
              </w:rPr>
            </w:pPr>
          </w:p>
          <w:p w:rsidRPr="00823515" w:rsidR="00D75E22" w:rsidP="002E327F" w:rsidRDefault="00D75E22" w14:paraId="1FB5DAA0" w14:textId="77777777">
            <w:pPr>
              <w:spacing w:after="0" w:line="240" w:lineRule="auto"/>
              <w:rPr>
                <w:rFonts w:cs="Arial"/>
                <w:b/>
                <w:i/>
                <w:szCs w:val="28"/>
              </w:rPr>
            </w:pPr>
            <w:r w:rsidRPr="00823515">
              <w:rPr>
                <w:rFonts w:cs="Arial"/>
                <w:b/>
                <w:i/>
                <w:szCs w:val="28"/>
              </w:rPr>
              <w:t>Section 9:  Monitoring</w:t>
            </w:r>
          </w:p>
          <w:p w:rsidRPr="00823515" w:rsidR="00D75E22" w:rsidP="002E327F" w:rsidRDefault="00D75E22" w14:paraId="1E90EFCA" w14:textId="77777777">
            <w:pPr>
              <w:spacing w:after="0" w:line="240" w:lineRule="auto"/>
              <w:rPr>
                <w:rFonts w:cs="Arial"/>
                <w:b/>
                <w:i/>
                <w:sz w:val="24"/>
              </w:rPr>
            </w:pPr>
          </w:p>
          <w:p w:rsidRPr="00823515" w:rsidR="009B2419" w:rsidP="002E327F" w:rsidRDefault="00D75E22" w14:paraId="394BCCAF" w14:textId="77777777">
            <w:pPr>
              <w:spacing w:after="0" w:line="240" w:lineRule="auto"/>
              <w:rPr>
                <w:rFonts w:cs="Arial"/>
                <w:b/>
                <w:i/>
                <w:sz w:val="24"/>
              </w:rPr>
            </w:pPr>
            <w:r w:rsidRPr="00823515">
              <w:rPr>
                <w:rFonts w:cs="Arial"/>
                <w:i/>
                <w:sz w:val="24"/>
              </w:rPr>
              <w:t>(9.1)</w:t>
            </w:r>
            <w:r w:rsidRPr="00823515">
              <w:rPr>
                <w:rFonts w:cs="Arial"/>
                <w:b/>
                <w:i/>
                <w:sz w:val="24"/>
              </w:rPr>
              <w:t xml:space="preserve"> </w:t>
            </w:r>
          </w:p>
          <w:p w:rsidRPr="00823515" w:rsidR="009B2419" w:rsidP="002E327F" w:rsidRDefault="009B2419" w14:paraId="2BF8272C" w14:textId="77777777">
            <w:pPr>
              <w:spacing w:after="0" w:line="240" w:lineRule="auto"/>
              <w:rPr>
                <w:rFonts w:cs="Arial"/>
                <w:i/>
                <w:sz w:val="24"/>
              </w:rPr>
            </w:pPr>
          </w:p>
          <w:p w:rsidRPr="00823515" w:rsidR="00D75E22" w:rsidP="002E327F" w:rsidRDefault="00D75E22" w14:paraId="6A039567" w14:textId="77777777">
            <w:pPr>
              <w:spacing w:after="0" w:line="240" w:lineRule="auto"/>
              <w:rPr>
                <w:rFonts w:cs="Arial"/>
                <w:i/>
                <w:sz w:val="24"/>
              </w:rPr>
            </w:pPr>
            <w:r w:rsidRPr="00823515">
              <w:rPr>
                <w:rFonts w:cs="Arial"/>
                <w:i/>
                <w:sz w:val="24"/>
              </w:rPr>
              <w:t xml:space="preserve">Please detail </w:t>
            </w:r>
            <w:r w:rsidRPr="00823515" w:rsidR="000C36A6">
              <w:rPr>
                <w:rFonts w:cs="Arial"/>
                <w:i/>
                <w:sz w:val="24"/>
              </w:rPr>
              <w:t xml:space="preserve">the steps you will take to </w:t>
            </w:r>
            <w:r w:rsidRPr="00823515">
              <w:rPr>
                <w:rFonts w:cs="Arial"/>
                <w:i/>
                <w:sz w:val="24"/>
              </w:rPr>
              <w:t>monitor the effect of the policy/proposal</w:t>
            </w:r>
            <w:r w:rsidRPr="00823515" w:rsidR="000C36A6">
              <w:rPr>
                <w:rFonts w:cs="Arial"/>
                <w:i/>
                <w:sz w:val="24"/>
              </w:rPr>
              <w:t xml:space="preserve">/decision </w:t>
            </w:r>
            <w:r w:rsidRPr="00823515" w:rsidR="00C52565">
              <w:rPr>
                <w:rFonts w:cs="Arial"/>
                <w:i/>
                <w:sz w:val="24"/>
              </w:rPr>
              <w:t>fo</w:t>
            </w:r>
            <w:r w:rsidRPr="00823515">
              <w:rPr>
                <w:rFonts w:cs="Arial"/>
                <w:i/>
                <w:sz w:val="24"/>
              </w:rPr>
              <w:t>r impact in terms of equality of opportunity, good relations, disability duties and human rights?</w:t>
            </w:r>
          </w:p>
          <w:p w:rsidRPr="00823515" w:rsidR="00D75E22" w:rsidP="002E327F" w:rsidRDefault="00D75E22" w14:paraId="26878921" w14:textId="77777777">
            <w:pPr>
              <w:spacing w:after="0" w:line="240" w:lineRule="auto"/>
              <w:rPr>
                <w:rFonts w:cs="Arial"/>
                <w:i/>
                <w:sz w:val="24"/>
              </w:rPr>
            </w:pPr>
            <w:r w:rsidRPr="00823515">
              <w:rPr>
                <w:rFonts w:cs="Arial"/>
                <w:i/>
                <w:sz w:val="24"/>
              </w:rPr>
              <w:t xml:space="preserve">        </w:t>
            </w:r>
          </w:p>
        </w:tc>
        <w:tc>
          <w:tcPr>
            <w:tcW w:w="2697" w:type="pct"/>
            <w:gridSpan w:val="5"/>
            <w:tcMar/>
          </w:tcPr>
          <w:p w:rsidRPr="00B86246" w:rsidR="00C52565" w:rsidP="00C52565" w:rsidRDefault="00C52565" w14:paraId="38A4825E" w14:textId="77777777">
            <w:pPr>
              <w:spacing w:after="0" w:line="240" w:lineRule="auto"/>
              <w:rPr>
                <w:rFonts w:cs="Arial"/>
                <w:iCs/>
                <w:sz w:val="24"/>
              </w:rPr>
            </w:pPr>
            <w:r w:rsidRPr="00B86246">
              <w:rPr>
                <w:rFonts w:cs="Arial"/>
                <w:iCs/>
                <w:sz w:val="24"/>
              </w:rPr>
              <w:t xml:space="preserve">Belfast Trust is committed to the effective monitoring of this policy so that we can identify any future adverse impact arising from the policy which may lead to conducting an equality impact assessment and with helping with future planning and policy development.  </w:t>
            </w:r>
          </w:p>
          <w:p w:rsidRPr="00270AE0" w:rsidR="00C52565" w:rsidP="00C52565" w:rsidRDefault="00C52565" w14:paraId="1A2A1FA6" w14:textId="77777777">
            <w:pPr>
              <w:spacing w:after="0" w:line="240" w:lineRule="auto"/>
              <w:rPr>
                <w:rFonts w:cs="Arial"/>
                <w:i/>
                <w:sz w:val="24"/>
              </w:rPr>
            </w:pPr>
          </w:p>
          <w:p w:rsidR="000C36A6" w:rsidP="00B86246" w:rsidRDefault="00B86246" w14:paraId="20B5DA0B" w14:textId="77777777">
            <w:pPr>
              <w:spacing w:after="0" w:line="240" w:lineRule="auto"/>
              <w:rPr>
                <w:rFonts w:cs="Arial"/>
                <w:iCs/>
                <w:sz w:val="24"/>
              </w:rPr>
            </w:pPr>
            <w:r w:rsidRPr="00B86246">
              <w:rPr>
                <w:rFonts w:cs="Arial"/>
                <w:iCs/>
                <w:sz w:val="24"/>
              </w:rPr>
              <w:t xml:space="preserve">Belfast Trust is committed to monitoring the implementation and impact of this policy to ensure equality of opportunity, good relations, disability duties, and human rights are upheld. </w:t>
            </w:r>
          </w:p>
          <w:p w:rsidRPr="00B86246" w:rsidR="00B86246" w:rsidP="00B86246" w:rsidRDefault="00B86246" w14:paraId="57114853" w14:textId="630E5A2D">
            <w:pPr>
              <w:spacing w:before="100" w:beforeAutospacing="1" w:after="100" w:afterAutospacing="1" w:line="300" w:lineRule="atLeast"/>
              <w:rPr>
                <w:rFonts w:cs="Arial"/>
                <w:sz w:val="24"/>
                <w:lang w:eastAsia="en-GB"/>
              </w:rPr>
            </w:pPr>
            <w:r w:rsidRPr="00B86246">
              <w:rPr>
                <w:rFonts w:cs="Arial"/>
                <w:sz w:val="24"/>
                <w:lang w:eastAsia="en-GB"/>
              </w:rPr>
              <w:t xml:space="preserve">The Trust will keep this policy under review and remain alert to any evidence of differential impact on equality of opportunity, good relations, disability duties, or human rights. If issues are identified through feedback, audits, or other sources, appropriate action will be taken to address them and ensure compliance with statutory duties. </w:t>
            </w:r>
          </w:p>
        </w:tc>
      </w:tr>
      <w:tr w:rsidRPr="003930CF" w:rsidR="00D75E22" w:rsidTr="4A5C7C7A" w14:paraId="53A6890F" w14:textId="77777777">
        <w:trPr>
          <w:trHeight w:val="565"/>
        </w:trPr>
        <w:tc>
          <w:tcPr>
            <w:tcW w:w="5000" w:type="pct"/>
            <w:gridSpan w:val="6"/>
            <w:shd w:val="clear" w:color="auto" w:fill="BDD6EE" w:themeFill="accent5" w:themeFillTint="66"/>
            <w:tcMar/>
          </w:tcPr>
          <w:p w:rsidR="00D75E22" w:rsidP="002E327F" w:rsidRDefault="00D75E22" w14:paraId="0F52FC83" w14:textId="77777777">
            <w:pPr>
              <w:spacing w:after="0" w:line="240" w:lineRule="auto"/>
              <w:rPr>
                <w:rFonts w:cs="Arial"/>
                <w:b/>
                <w:sz w:val="24"/>
              </w:rPr>
            </w:pPr>
          </w:p>
          <w:p w:rsidRPr="009B2419" w:rsidR="009B2419" w:rsidP="002E327F" w:rsidRDefault="009B2419" w14:paraId="7DADE4A9" w14:textId="77777777">
            <w:pPr>
              <w:spacing w:after="0" w:line="240" w:lineRule="auto"/>
              <w:rPr>
                <w:rFonts w:cs="Arial"/>
                <w:b/>
                <w:szCs w:val="28"/>
              </w:rPr>
            </w:pPr>
            <w:r w:rsidRPr="009B2419">
              <w:rPr>
                <w:rFonts w:cs="Arial"/>
                <w:b/>
                <w:szCs w:val="28"/>
              </w:rPr>
              <w:t>Section 10: Approval and Authorisation</w:t>
            </w:r>
          </w:p>
          <w:p w:rsidRPr="003930CF" w:rsidR="009B2419" w:rsidP="002E327F" w:rsidRDefault="009B2419" w14:paraId="132A14A5" w14:textId="77777777">
            <w:pPr>
              <w:spacing w:after="0" w:line="240" w:lineRule="auto"/>
              <w:rPr>
                <w:rFonts w:cs="Arial"/>
                <w:b/>
                <w:sz w:val="24"/>
              </w:rPr>
            </w:pPr>
          </w:p>
          <w:p w:rsidRPr="009B2419" w:rsidR="000C36A6" w:rsidP="000C36A6" w:rsidRDefault="00D75E22" w14:paraId="5066AB1F" w14:textId="77777777">
            <w:pPr>
              <w:rPr>
                <w:rFonts w:cs="Arial"/>
                <w:sz w:val="24"/>
              </w:rPr>
            </w:pPr>
            <w:r w:rsidRPr="009B2419">
              <w:rPr>
                <w:rFonts w:cs="Arial"/>
                <w:sz w:val="24"/>
              </w:rPr>
              <w:t xml:space="preserve">Please sign /date and forward to the </w:t>
            </w:r>
            <w:r w:rsidRPr="009B2419" w:rsidR="000C36A6">
              <w:rPr>
                <w:rFonts w:cs="Arial"/>
                <w:sz w:val="24"/>
              </w:rPr>
              <w:t xml:space="preserve">Planning and Equality team </w:t>
            </w:r>
            <w:hyperlink w:history="1" r:id="rId32">
              <w:r w:rsidRPr="009B2419" w:rsidR="000C36A6">
                <w:rPr>
                  <w:rStyle w:val="Hyperlink"/>
                  <w:rFonts w:cs="Arial"/>
                  <w:sz w:val="24"/>
                </w:rPr>
                <w:t>equalityscreenings@belfasttrust.hscni.net</w:t>
              </w:r>
            </w:hyperlink>
          </w:p>
          <w:p w:rsidRPr="009B2419" w:rsidR="009B2419" w:rsidP="002E327F" w:rsidRDefault="00D75E22" w14:paraId="0DBFB269" w14:textId="77777777">
            <w:pPr>
              <w:spacing w:after="0" w:line="240" w:lineRule="auto"/>
              <w:rPr>
                <w:rFonts w:cs="Arial"/>
                <w:sz w:val="24"/>
              </w:rPr>
            </w:pPr>
            <w:r w:rsidRPr="009B2419">
              <w:rPr>
                <w:rFonts w:cs="Arial"/>
                <w:sz w:val="24"/>
              </w:rPr>
              <w:t xml:space="preserve">Equality screenings are completed with information provided by the </w:t>
            </w:r>
            <w:r w:rsidRPr="009B2419" w:rsidR="000C36A6">
              <w:rPr>
                <w:rFonts w:cs="Arial"/>
                <w:sz w:val="24"/>
              </w:rPr>
              <w:t xml:space="preserve">senior responsible manager </w:t>
            </w:r>
            <w:r w:rsidRPr="009B2419">
              <w:rPr>
                <w:rFonts w:cs="Arial"/>
                <w:sz w:val="24"/>
              </w:rPr>
              <w:t xml:space="preserve">subject to advice and assistance from </w:t>
            </w:r>
            <w:r w:rsidRPr="009B2419" w:rsidR="000C36A6">
              <w:rPr>
                <w:rFonts w:cs="Arial"/>
                <w:sz w:val="24"/>
              </w:rPr>
              <w:t>Belfast Trust Equality &amp; Planning Managers.</w:t>
            </w:r>
            <w:r w:rsidRPr="009B2419">
              <w:rPr>
                <w:rFonts w:cs="Arial"/>
                <w:sz w:val="24"/>
              </w:rPr>
              <w:t xml:space="preserve">  </w:t>
            </w:r>
          </w:p>
          <w:p w:rsidR="009B2419" w:rsidP="002E327F" w:rsidRDefault="009B2419" w14:paraId="0E2C1A13" w14:textId="77777777">
            <w:pPr>
              <w:spacing w:after="0" w:line="240" w:lineRule="auto"/>
              <w:rPr>
                <w:rFonts w:cs="Arial"/>
                <w:b/>
                <w:sz w:val="24"/>
              </w:rPr>
            </w:pPr>
          </w:p>
          <w:p w:rsidRPr="009B2419" w:rsidR="00713E1A" w:rsidP="00713E1A" w:rsidRDefault="00D75E22" w14:paraId="4CF0F9A8" w14:textId="77777777">
            <w:pPr>
              <w:rPr>
                <w:rFonts w:cs="Arial"/>
                <w:b/>
                <w:szCs w:val="28"/>
              </w:rPr>
            </w:pPr>
            <w:r w:rsidRPr="003930CF">
              <w:rPr>
                <w:rFonts w:cs="Arial"/>
                <w:b/>
                <w:sz w:val="24"/>
              </w:rPr>
              <w:t xml:space="preserve"> </w:t>
            </w:r>
            <w:r w:rsidRPr="009B2419" w:rsidR="009B2419">
              <w:rPr>
                <w:rFonts w:cs="Arial"/>
                <w:b/>
                <w:color w:val="0070C0"/>
                <w:szCs w:val="28"/>
              </w:rPr>
              <w:t xml:space="preserve">**Completed Screening Templates are public documents posted on the </w:t>
            </w:r>
            <w:hyperlink w:history="1" r:id="rId33">
              <w:r w:rsidRPr="009B2419" w:rsidR="009B2419">
                <w:rPr>
                  <w:b/>
                  <w:color w:val="0070C0"/>
                  <w:szCs w:val="28"/>
                  <w:u w:val="single"/>
                </w:rPr>
                <w:t>Trust Website</w:t>
              </w:r>
            </w:hyperlink>
            <w:r w:rsidRPr="009B2419" w:rsidR="009B2419">
              <w:rPr>
                <w:b/>
                <w:color w:val="0070C0"/>
                <w:szCs w:val="28"/>
              </w:rPr>
              <w:t>**</w:t>
            </w:r>
          </w:p>
        </w:tc>
      </w:tr>
      <w:tr w:rsidRPr="003930CF" w:rsidR="009B2419" w:rsidTr="4A5C7C7A" w14:paraId="39FD483B" w14:textId="77777777">
        <w:trPr>
          <w:trHeight w:val="1381"/>
        </w:trPr>
        <w:tc>
          <w:tcPr>
            <w:tcW w:w="2303" w:type="pct"/>
            <w:tcBorders>
              <w:right w:val="single" w:color="auto" w:sz="4" w:space="0"/>
            </w:tcBorders>
            <w:shd w:val="clear" w:color="auto" w:fill="EDF7F9"/>
            <w:tcMar/>
          </w:tcPr>
          <w:p w:rsidR="009B2419" w:rsidP="002E327F" w:rsidRDefault="009B2419" w14:paraId="36E4D4EC" w14:textId="77777777">
            <w:pPr>
              <w:spacing w:after="0" w:line="240" w:lineRule="auto"/>
              <w:rPr>
                <w:rFonts w:cs="Arial"/>
                <w:b/>
                <w:sz w:val="24"/>
              </w:rPr>
            </w:pPr>
            <w:r>
              <w:rPr>
                <w:rFonts w:cs="Arial"/>
                <w:b/>
                <w:sz w:val="24"/>
              </w:rPr>
              <w:t xml:space="preserve">Lead Responsible Manager </w:t>
            </w:r>
          </w:p>
          <w:p w:rsidR="009B2419" w:rsidP="002E327F" w:rsidRDefault="009B2419" w14:paraId="03C93EB9" w14:textId="77777777">
            <w:pPr>
              <w:spacing w:after="0" w:line="240" w:lineRule="auto"/>
              <w:rPr>
                <w:rFonts w:cs="Arial"/>
                <w:b/>
                <w:sz w:val="24"/>
              </w:rPr>
            </w:pPr>
          </w:p>
          <w:p w:rsidR="009B2419" w:rsidP="002E327F" w:rsidRDefault="009B2419" w14:paraId="5A7802A4" w14:textId="22FC11FE">
            <w:pPr>
              <w:spacing w:after="0" w:line="240" w:lineRule="auto"/>
              <w:rPr>
                <w:rFonts w:cs="Arial"/>
                <w:b/>
                <w:sz w:val="24"/>
              </w:rPr>
            </w:pPr>
            <w:r>
              <w:rPr>
                <w:rFonts w:cs="Arial"/>
                <w:b/>
                <w:sz w:val="24"/>
              </w:rPr>
              <w:t>Name:</w:t>
            </w:r>
            <w:r w:rsidR="00943EE4">
              <w:rPr>
                <w:rFonts w:cs="Arial"/>
                <w:b/>
                <w:noProof/>
                <w:lang w:eastAsia="en-GB"/>
              </w:rPr>
              <w:t xml:space="preserve"> </w:t>
            </w:r>
            <w:r w:rsidRPr="00943EE4" w:rsidR="00F42933">
              <w:rPr>
                <w:rFonts w:cs="Arial"/>
                <w:b/>
                <w:noProof/>
                <w:lang w:eastAsia="en-GB"/>
              </w:rPr>
              <w:drawing>
                <wp:inline distT="0" distB="0" distL="0" distR="0" wp14:anchorId="5A6271FB" wp14:editId="1C812F30">
                  <wp:extent cx="1647825" cy="504825"/>
                  <wp:effectExtent l="0" t="0" r="0" b="0"/>
                  <wp:docPr id="3" name="Picture 1" descr="C:\Users\maria.sharvin\AppData\Local\Microsoft\Windows\INetCache\Content.MSO\A330FE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sharvin\AppData\Local\Microsoft\Windows\INetCache\Content.MSO\A330FE96.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r w:rsidR="00943EE4">
              <w:rPr>
                <w:rFonts w:cs="Arial"/>
                <w:b/>
                <w:noProof/>
                <w:lang w:eastAsia="en-GB"/>
              </w:rPr>
              <w:t>Maria Sharvin</w:t>
            </w:r>
          </w:p>
          <w:p w:rsidR="009B2419" w:rsidP="002E327F" w:rsidRDefault="009B2419" w14:paraId="490A39B3" w14:textId="77777777">
            <w:pPr>
              <w:spacing w:after="0" w:line="240" w:lineRule="auto"/>
              <w:rPr>
                <w:rFonts w:cs="Arial"/>
                <w:b/>
                <w:sz w:val="24"/>
              </w:rPr>
            </w:pPr>
          </w:p>
          <w:p w:rsidR="009B2419" w:rsidP="002E327F" w:rsidRDefault="009B2419" w14:paraId="285465FD" w14:textId="77777777">
            <w:pPr>
              <w:spacing w:after="0" w:line="240" w:lineRule="auto"/>
              <w:rPr>
                <w:rFonts w:cs="Arial"/>
                <w:b/>
                <w:sz w:val="24"/>
              </w:rPr>
            </w:pPr>
            <w:r>
              <w:rPr>
                <w:rFonts w:cs="Arial"/>
                <w:b/>
                <w:sz w:val="24"/>
              </w:rPr>
              <w:t>Position:</w:t>
            </w:r>
            <w:r w:rsidR="00943EE4">
              <w:rPr>
                <w:rStyle w:val="Hyperlink"/>
                <w:rFonts w:cs="Arial"/>
                <w:color w:val="000000"/>
                <w:shd w:val="clear" w:color="auto" w:fill="FFFFFF"/>
              </w:rPr>
              <w:t xml:space="preserve"> </w:t>
            </w:r>
            <w:r w:rsidR="00943EE4">
              <w:rPr>
                <w:rStyle w:val="normaltextrun"/>
                <w:rFonts w:cs="Arial"/>
                <w:color w:val="000000"/>
                <w:shd w:val="clear" w:color="auto" w:fill="FFFFFF"/>
              </w:rPr>
              <w:t>Service Manager</w:t>
            </w:r>
            <w:r w:rsidR="00943EE4">
              <w:rPr>
                <w:rStyle w:val="normaltextrun"/>
                <w:rFonts w:ascii="Calibri" w:hAnsi="Calibri" w:cs="Calibri"/>
                <w:color w:val="000000"/>
                <w:shd w:val="clear" w:color="auto" w:fill="FFFFFF"/>
              </w:rPr>
              <w:t xml:space="preserve">, </w:t>
            </w:r>
            <w:r w:rsidR="00943EE4">
              <w:rPr>
                <w:rStyle w:val="normaltextrun"/>
                <w:rFonts w:cs="Arial"/>
                <w:color w:val="000000"/>
                <w:shd w:val="clear" w:color="auto" w:fill="FFFFFF"/>
              </w:rPr>
              <w:t>Community CAMHS BHSCT &amp; SEHSCT</w:t>
            </w:r>
            <w:r w:rsidR="00943EE4">
              <w:rPr>
                <w:rStyle w:val="normaltextrun"/>
                <w:rFonts w:cs="Arial"/>
                <w:b/>
                <w:bCs/>
                <w:color w:val="000000"/>
                <w:shd w:val="clear" w:color="auto" w:fill="FFFFFF"/>
              </w:rPr>
              <w:t> </w:t>
            </w:r>
            <w:r w:rsidR="00943EE4">
              <w:rPr>
                <w:rStyle w:val="eop"/>
                <w:rFonts w:cs="Arial"/>
                <w:color w:val="000000"/>
                <w:shd w:val="clear" w:color="auto" w:fill="FFFFFF"/>
              </w:rPr>
              <w:t> </w:t>
            </w:r>
          </w:p>
          <w:p w:rsidR="009B2419" w:rsidP="002E327F" w:rsidRDefault="009B2419" w14:paraId="48D96C35" w14:textId="77777777">
            <w:pPr>
              <w:spacing w:after="0" w:line="240" w:lineRule="auto"/>
              <w:rPr>
                <w:rFonts w:cs="Arial"/>
                <w:b/>
                <w:sz w:val="24"/>
              </w:rPr>
            </w:pPr>
          </w:p>
          <w:p w:rsidRPr="003930CF" w:rsidR="009B2419" w:rsidP="002E327F" w:rsidRDefault="009B2419" w14:paraId="58190A2A" w14:textId="77777777">
            <w:pPr>
              <w:spacing w:after="0" w:line="240" w:lineRule="auto"/>
              <w:rPr>
                <w:rFonts w:cs="Arial"/>
                <w:sz w:val="24"/>
              </w:rPr>
            </w:pPr>
            <w:r>
              <w:rPr>
                <w:rFonts w:cs="Arial"/>
                <w:b/>
                <w:sz w:val="24"/>
              </w:rPr>
              <w:t>Date:</w:t>
            </w:r>
            <w:r w:rsidR="00943EE4">
              <w:rPr>
                <w:rFonts w:cs="Arial"/>
                <w:b/>
                <w:sz w:val="24"/>
              </w:rPr>
              <w:t xml:space="preserve"> 22/08/2025</w:t>
            </w:r>
          </w:p>
        </w:tc>
        <w:tc>
          <w:tcPr>
            <w:tcW w:w="2697" w:type="pct"/>
            <w:gridSpan w:val="5"/>
            <w:tcBorders>
              <w:left w:val="single" w:color="auto" w:sz="4" w:space="0"/>
            </w:tcBorders>
            <w:shd w:val="clear" w:color="auto" w:fill="EDF7F9"/>
            <w:tcMar/>
          </w:tcPr>
          <w:p w:rsidR="009B2419" w:rsidP="002E327F" w:rsidRDefault="009B2419" w14:paraId="53A7D016" w14:textId="77777777">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rsidR="009B2419" w:rsidP="002E327F" w:rsidRDefault="009B2419" w14:paraId="67E6CC3C" w14:textId="77777777">
            <w:pPr>
              <w:spacing w:after="0" w:line="240" w:lineRule="auto"/>
              <w:rPr>
                <w:rFonts w:cs="Arial"/>
                <w:b/>
                <w:sz w:val="24"/>
              </w:rPr>
            </w:pPr>
          </w:p>
          <w:p w:rsidR="009B2419" w:rsidP="002E327F" w:rsidRDefault="009B2419" w14:paraId="1C35F763" w14:textId="77777777">
            <w:pPr>
              <w:spacing w:after="0" w:line="240" w:lineRule="auto"/>
              <w:rPr>
                <w:rFonts w:cs="Arial"/>
                <w:b/>
                <w:sz w:val="24"/>
              </w:rPr>
            </w:pPr>
            <w:r>
              <w:rPr>
                <w:rFonts w:cs="Arial"/>
                <w:b/>
                <w:sz w:val="24"/>
              </w:rPr>
              <w:t>Name:</w:t>
            </w:r>
            <w:r w:rsidR="003D2435">
              <w:rPr>
                <w:rFonts w:cs="Arial"/>
                <w:b/>
                <w:sz w:val="24"/>
              </w:rPr>
              <w:t xml:space="preserve"> Jim Mulholland </w:t>
            </w:r>
          </w:p>
          <w:p w:rsidR="009B2419" w:rsidP="002E327F" w:rsidRDefault="009B2419" w14:paraId="5D603F6B" w14:textId="77777777">
            <w:pPr>
              <w:spacing w:after="0" w:line="240" w:lineRule="auto"/>
              <w:rPr>
                <w:rFonts w:cs="Arial"/>
                <w:b/>
                <w:sz w:val="24"/>
              </w:rPr>
            </w:pPr>
          </w:p>
          <w:p w:rsidR="009B2419" w:rsidP="002E327F" w:rsidRDefault="009B2419" w14:paraId="506DDD63" w14:textId="77777777">
            <w:pPr>
              <w:spacing w:after="0" w:line="240" w:lineRule="auto"/>
              <w:rPr>
                <w:rFonts w:cs="Arial"/>
                <w:b/>
                <w:sz w:val="24"/>
              </w:rPr>
            </w:pPr>
            <w:r>
              <w:rPr>
                <w:rFonts w:cs="Arial"/>
                <w:b/>
                <w:sz w:val="24"/>
              </w:rPr>
              <w:t>Position:</w:t>
            </w:r>
            <w:r w:rsidR="003D2435">
              <w:rPr>
                <w:rFonts w:cs="Arial"/>
                <w:b/>
                <w:sz w:val="24"/>
              </w:rPr>
              <w:t xml:space="preserve"> Senior Planning and Equality Manager </w:t>
            </w:r>
          </w:p>
          <w:p w:rsidR="009B2419" w:rsidP="002E327F" w:rsidRDefault="009B2419" w14:paraId="21D2FFED" w14:textId="77777777">
            <w:pPr>
              <w:spacing w:after="0" w:line="240" w:lineRule="auto"/>
              <w:rPr>
                <w:rFonts w:cs="Arial"/>
                <w:b/>
                <w:sz w:val="24"/>
              </w:rPr>
            </w:pPr>
          </w:p>
          <w:p w:rsidRPr="003930CF" w:rsidR="009B2419" w:rsidP="009B2419" w:rsidRDefault="009B2419" w14:paraId="36B0DC39" w14:textId="77777777">
            <w:pPr>
              <w:spacing w:after="0" w:line="240" w:lineRule="auto"/>
              <w:rPr>
                <w:rFonts w:cs="Arial"/>
                <w:b/>
                <w:sz w:val="24"/>
              </w:rPr>
            </w:pPr>
            <w:proofErr w:type="gramStart"/>
            <w:r>
              <w:rPr>
                <w:rFonts w:cs="Arial"/>
                <w:b/>
                <w:sz w:val="24"/>
              </w:rPr>
              <w:t>Date</w:t>
            </w:r>
            <w:r w:rsidRPr="003930CF">
              <w:rPr>
                <w:rFonts w:cs="Arial"/>
                <w:b/>
                <w:sz w:val="24"/>
              </w:rPr>
              <w:t xml:space="preserve"> </w:t>
            </w:r>
            <w:r>
              <w:rPr>
                <w:rFonts w:cs="Arial"/>
                <w:b/>
                <w:sz w:val="24"/>
              </w:rPr>
              <w:t>:</w:t>
            </w:r>
            <w:proofErr w:type="gramEnd"/>
            <w:r w:rsidR="003D2435">
              <w:rPr>
                <w:rFonts w:cs="Arial"/>
                <w:b/>
                <w:sz w:val="24"/>
              </w:rPr>
              <w:t xml:space="preserve"> 22/08/25</w:t>
            </w:r>
          </w:p>
        </w:tc>
      </w:tr>
      <w:tr w:rsidRPr="003930CF" w:rsidR="00713E1A" w:rsidTr="4A5C7C7A" w14:paraId="34710AE9" w14:textId="77777777">
        <w:trPr>
          <w:trHeight w:val="557"/>
        </w:trPr>
        <w:tc>
          <w:tcPr>
            <w:tcW w:w="5000" w:type="pct"/>
            <w:gridSpan w:val="6"/>
            <w:shd w:val="clear" w:color="auto" w:fill="EDF7F9"/>
            <w:tcMar/>
          </w:tcPr>
          <w:p w:rsidR="00E26F06" w:rsidP="002E327F" w:rsidRDefault="00E26F06" w14:paraId="44C8CAE3" w14:textId="77777777">
            <w:pPr>
              <w:spacing w:after="0" w:line="240" w:lineRule="auto"/>
              <w:rPr>
                <w:rFonts w:cs="Arial"/>
                <w:sz w:val="24"/>
              </w:rPr>
            </w:pPr>
          </w:p>
          <w:p w:rsidRPr="00823515" w:rsidR="00823515" w:rsidP="00BB280C" w:rsidRDefault="00823515" w14:paraId="661C3CEE" w14:textId="77777777">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rsidR="00823515" w:rsidP="00BB280C" w:rsidRDefault="00823515" w14:paraId="645A67D3" w14:textId="77777777">
            <w:pPr>
              <w:spacing w:after="0" w:line="240" w:lineRule="auto"/>
              <w:rPr>
                <w:rFonts w:cs="Arial"/>
                <w:sz w:val="24"/>
              </w:rPr>
            </w:pPr>
          </w:p>
          <w:p w:rsidR="006F0611" w:rsidP="006F0611" w:rsidRDefault="006F0611" w14:paraId="7B4E0308" w14:textId="77777777">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rsidR="007866FC" w:rsidP="007866FC" w:rsidRDefault="00F42933" w14:paraId="7AD753FF" w14:textId="3250A48F">
            <w:pPr>
              <w:spacing w:after="0"/>
              <w:rPr>
                <w:rFonts w:cs="Arial"/>
                <w:sz w:val="24"/>
              </w:rPr>
            </w:pPr>
            <w:r w:rsidRPr="006F0611">
              <w:rPr>
                <w:rFonts w:ascii="Calibri" w:hAnsi="Calibri"/>
                <w:noProof/>
                <w:sz w:val="22"/>
                <w:szCs w:val="22"/>
              </w:rPr>
              <mc:AlternateContent>
                <mc:Choice Requires="wps">
                  <w:drawing>
                    <wp:anchor distT="0" distB="0" distL="114300" distR="114300" simplePos="0" relativeHeight="251657216" behindDoc="0" locked="0" layoutInCell="1" allowOverlap="1" wp14:anchorId="010C4B53" wp14:editId="5449E7DB">
                      <wp:simplePos x="0" y="0"/>
                      <wp:positionH relativeFrom="column">
                        <wp:posOffset>8846185</wp:posOffset>
                      </wp:positionH>
                      <wp:positionV relativeFrom="paragraph">
                        <wp:posOffset>67310</wp:posOffset>
                      </wp:positionV>
                      <wp:extent cx="504825" cy="243840"/>
                      <wp:effectExtent l="6985" t="10160" r="12065" b="12700"/>
                      <wp:wrapNone/>
                      <wp:docPr id="157034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rsidR="006F0611" w:rsidP="006F0611" w:rsidRDefault="00943EE4" w14:paraId="3DF45AC5" w14:textId="77777777">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5CBA31">
                    <v:shape id="Text Box 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" w14:anchorId="010C4B53">
                      <v:textbox>
                        <w:txbxContent>
                          <w:p w:rsidR="006F0611" w:rsidP="006F0611" w:rsidRDefault="00943EE4" w14:paraId="28C9ECA3" w14:textId="77777777">
                            <w:r>
                              <w:t>x</w:t>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rsidR="007866FC" w:rsidP="007866FC" w:rsidRDefault="006F0611" w14:paraId="31BE54D9" w14:textId="77777777">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rsidRPr="00B86246" w:rsidR="00536165" w:rsidP="00B86246" w:rsidRDefault="006F0611" w14:paraId="1BD1924F" w14:textId="3EAF075B">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rsidRPr="00536165" w:rsidR="00536165" w:rsidP="006F0611" w:rsidRDefault="00536165" w14:paraId="3DD8DA63" w14:textId="4D10BF9D">
            <w:pPr>
              <w:rPr>
                <w:rFonts w:cs="Arial"/>
                <w:b/>
                <w:bCs/>
                <w:iCs/>
                <w:sz w:val="24"/>
              </w:rPr>
            </w:pPr>
            <w:r>
              <w:rPr>
                <w:rFonts w:cs="Arial"/>
                <w:b/>
                <w:bCs/>
                <w:iCs/>
                <w:sz w:val="24"/>
              </w:rPr>
              <w:t>*</w:t>
            </w:r>
            <w:r w:rsidRPr="00536165">
              <w:rPr>
                <w:rFonts w:cs="Arial"/>
                <w:b/>
                <w:bCs/>
                <w:iCs/>
                <w:sz w:val="24"/>
              </w:rPr>
              <w:t xml:space="preserve">A separate Rural Needs Impact Assessment has been completed and is attached.  </w:t>
            </w:r>
          </w:p>
          <w:p w:rsidR="006F0611" w:rsidP="006F0611" w:rsidRDefault="006F0611" w14:paraId="56EADA82" w14:textId="77777777">
            <w:pPr>
              <w:rPr>
                <w:rFonts w:cs="Arial"/>
                <w:i/>
                <w:sz w:val="24"/>
                <w:u w:val="single"/>
              </w:rPr>
            </w:pPr>
            <w:r>
              <w:rPr>
                <w:rFonts w:cs="Arial"/>
                <w:i/>
                <w:sz w:val="24"/>
                <w:u w:val="single"/>
              </w:rPr>
              <w:t>OR</w:t>
            </w:r>
          </w:p>
          <w:p w:rsidR="006F0611" w:rsidP="006F0611" w:rsidRDefault="006F0611" w14:paraId="0ACD87F8" w14:textId="77777777">
            <w:pPr>
              <w:rPr>
                <w:rFonts w:cs="Arial"/>
                <w:b/>
                <w:sz w:val="24"/>
              </w:rPr>
            </w:pPr>
            <w:r>
              <w:rPr>
                <w:rFonts w:cs="Arial"/>
                <w:sz w:val="24"/>
              </w:rPr>
              <w:t xml:space="preserve">Please complete a </w:t>
            </w:r>
            <w:hyperlink w:history="1" r:id="rId35">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rsidR="006F0611" w:rsidP="006F0611" w:rsidRDefault="006F0611" w14:paraId="09E5E74D" w14:textId="77777777">
            <w:pPr>
              <w:rPr>
                <w:rFonts w:cs="Arial"/>
                <w:sz w:val="24"/>
              </w:rPr>
            </w:pPr>
            <w:r>
              <w:rPr>
                <w:rFonts w:cs="Arial"/>
                <w:sz w:val="24"/>
              </w:rPr>
              <w:t>Please go to</w:t>
            </w:r>
            <w:r w:rsidR="007866FC">
              <w:rPr>
                <w:rFonts w:cs="Arial"/>
                <w:sz w:val="24"/>
              </w:rPr>
              <w:t xml:space="preserve"> the</w:t>
            </w:r>
            <w:r>
              <w:rPr>
                <w:rFonts w:cs="Arial"/>
                <w:sz w:val="24"/>
              </w:rPr>
              <w:t xml:space="preserve">: </w:t>
            </w:r>
            <w:hyperlink w:history="1" r:id="rId36">
              <w:r>
                <w:rPr>
                  <w:rStyle w:val="Hyperlink"/>
                  <w:rFonts w:cs="Arial"/>
                  <w:sz w:val="24"/>
                </w:rPr>
                <w:t xml:space="preserve">Rural Impact Assessments Toolkit for HSC NI </w:t>
              </w:r>
            </w:hyperlink>
            <w:r>
              <w:rPr>
                <w:rFonts w:cs="Arial"/>
                <w:sz w:val="24"/>
              </w:rPr>
              <w:t xml:space="preserve">  to find out how to undertake a rural impact assessment.</w:t>
            </w:r>
          </w:p>
          <w:p w:rsidR="006F0611" w:rsidP="006F0611" w:rsidRDefault="006F0611" w14:paraId="644CE95D" w14:textId="46B59201">
            <w:pPr>
              <w:rPr>
                <w:rFonts w:cs="Arial"/>
                <w:sz w:val="24"/>
              </w:rPr>
            </w:pPr>
            <w:r>
              <w:rPr>
                <w:rFonts w:cs="Arial"/>
                <w:sz w:val="24"/>
              </w:rPr>
              <w:t xml:space="preserve">Contact </w:t>
            </w:r>
            <w:hyperlink w:history="1" r:id="rId37">
              <w:r>
                <w:rPr>
                  <w:rStyle w:val="Hyperlink"/>
                  <w:rFonts w:cs="Arial"/>
                  <w:sz w:val="24"/>
                </w:rPr>
                <w:t>Estella.Dorrian@belfasttrust.hscni.net</w:t>
              </w:r>
            </w:hyperlink>
            <w:r>
              <w:rPr>
                <w:rFonts w:cs="Arial"/>
                <w:sz w:val="24"/>
              </w:rPr>
              <w:t xml:space="preserve"> for </w:t>
            </w:r>
            <w:r w:rsidR="007866FC">
              <w:rPr>
                <w:rFonts w:cs="Arial"/>
                <w:sz w:val="24"/>
              </w:rPr>
              <w:t xml:space="preserve">further </w:t>
            </w:r>
            <w:proofErr w:type="spellStart"/>
            <w:r>
              <w:rPr>
                <w:rFonts w:cs="Arial"/>
                <w:sz w:val="24"/>
              </w:rPr>
              <w:t>advic</w:t>
            </w:r>
            <w:proofErr w:type="spellEnd"/>
          </w:p>
          <w:p w:rsidRPr="00BB280C" w:rsidR="00E26F06" w:rsidP="00BB280C" w:rsidRDefault="00E26F06" w14:paraId="502B9E9F" w14:textId="77777777">
            <w:pPr>
              <w:spacing w:after="0" w:line="240" w:lineRule="auto"/>
              <w:rPr>
                <w:rFonts w:cs="Arial"/>
                <w:sz w:val="24"/>
              </w:rPr>
            </w:pPr>
          </w:p>
        </w:tc>
      </w:tr>
    </w:tbl>
    <w:p w:rsidRPr="00EE266A" w:rsidR="00D75E22" w:rsidP="00E26F06" w:rsidRDefault="00D75E22" w14:paraId="6FBC5B9E" w14:textId="77777777">
      <w:pPr>
        <w:contextualSpacing/>
        <w:rPr>
          <w:rFonts w:cs="Arial"/>
          <w:szCs w:val="28"/>
        </w:rPr>
      </w:pPr>
    </w:p>
    <w:sectPr w:rsidRPr="00EE266A" w:rsidR="00D75E22" w:rsidSect="00E957BD">
      <w:footerReference w:type="even" r:id="rId38"/>
      <w:footerReference w:type="default" r:id="rId39"/>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DB3" w:rsidRDefault="00834DB3" w14:paraId="05A12C13" w14:textId="77777777">
      <w:r>
        <w:separator/>
      </w:r>
    </w:p>
  </w:endnote>
  <w:endnote w:type="continuationSeparator" w:id="0">
    <w:p w:rsidR="00834DB3" w:rsidRDefault="00834DB3" w14:paraId="7CAA76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419" w:rsidP="007661EE" w:rsidRDefault="009B2419" w14:paraId="7799617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2419" w:rsidP="00156AD6" w:rsidRDefault="009B2419" w14:paraId="523BFE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419" w:rsidRDefault="009B2419" w14:paraId="00DBC8CE" w14:textId="77777777">
    <w:pPr>
      <w:pStyle w:val="Footer"/>
      <w:jc w:val="right"/>
    </w:pPr>
    <w:r>
      <w:fldChar w:fldCharType="begin"/>
    </w:r>
    <w:r>
      <w:instrText xml:space="preserve"> PAGE   \* MERGEFORMAT </w:instrText>
    </w:r>
    <w:r>
      <w:fldChar w:fldCharType="separate"/>
    </w:r>
    <w:r w:rsidR="00270AE0">
      <w:rPr>
        <w:noProof/>
      </w:rPr>
      <w:t>2</w:t>
    </w:r>
    <w:r>
      <w:rPr>
        <w:noProof/>
      </w:rPr>
      <w:fldChar w:fldCharType="end"/>
    </w:r>
  </w:p>
  <w:p w:rsidR="009B2419" w:rsidP="0082594F" w:rsidRDefault="009B2419" w14:paraId="0AB329F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DB3" w:rsidRDefault="00834DB3" w14:paraId="068A361A" w14:textId="77777777">
      <w:r>
        <w:separator/>
      </w:r>
    </w:p>
  </w:footnote>
  <w:footnote w:type="continuationSeparator" w:id="0">
    <w:p w:rsidR="00834DB3" w:rsidRDefault="00834DB3" w14:paraId="5DF0247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0C"/>
    <w:multiLevelType w:val="multilevel"/>
    <w:tmpl w:val="FD88F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6F34DC"/>
    <w:multiLevelType w:val="hybridMultilevel"/>
    <w:tmpl w:val="5080D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E17D11"/>
    <w:multiLevelType w:val="hybridMultilevel"/>
    <w:tmpl w:val="981600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F870D6"/>
    <w:multiLevelType w:val="hybridMultilevel"/>
    <w:tmpl w:val="CE901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F0A7375"/>
    <w:multiLevelType w:val="hybridMultilevel"/>
    <w:tmpl w:val="5B44C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7B4EB1"/>
    <w:multiLevelType w:val="multilevel"/>
    <w:tmpl w:val="34E49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B78E4"/>
    <w:multiLevelType w:val="hybridMultilevel"/>
    <w:tmpl w:val="1F847E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5586C21"/>
    <w:multiLevelType w:val="hybridMultilevel"/>
    <w:tmpl w:val="CDF85C2E"/>
    <w:lvl w:ilvl="0" w:tplc="B302BFFE">
      <w:start w:val="1"/>
      <w:numFmt w:val="bullet"/>
      <w:lvlText w:val=""/>
      <w:lvlJc w:val="left"/>
      <w:pPr>
        <w:ind w:left="720" w:hanging="360"/>
      </w:pPr>
      <w:rPr>
        <w:rFonts w:hint="default" w:ascii="Symbol" w:hAnsi="Symbol"/>
      </w:rPr>
    </w:lvl>
    <w:lvl w:ilvl="1" w:tplc="2AF0824A">
      <w:start w:val="1"/>
      <w:numFmt w:val="bullet"/>
      <w:lvlText w:val="o"/>
      <w:lvlJc w:val="left"/>
      <w:pPr>
        <w:ind w:left="1440" w:hanging="360"/>
      </w:pPr>
      <w:rPr>
        <w:rFonts w:hint="default" w:ascii="Courier New" w:hAnsi="Courier New"/>
      </w:rPr>
    </w:lvl>
    <w:lvl w:ilvl="2" w:tplc="E91A2CB6">
      <w:start w:val="1"/>
      <w:numFmt w:val="bullet"/>
      <w:lvlText w:val=""/>
      <w:lvlJc w:val="left"/>
      <w:pPr>
        <w:ind w:left="2160" w:hanging="360"/>
      </w:pPr>
      <w:rPr>
        <w:rFonts w:hint="default" w:ascii="Wingdings" w:hAnsi="Wingdings"/>
      </w:rPr>
    </w:lvl>
    <w:lvl w:ilvl="3" w:tplc="D0C6EC0C">
      <w:start w:val="1"/>
      <w:numFmt w:val="bullet"/>
      <w:lvlText w:val=""/>
      <w:lvlJc w:val="left"/>
      <w:pPr>
        <w:ind w:left="2880" w:hanging="360"/>
      </w:pPr>
      <w:rPr>
        <w:rFonts w:hint="default" w:ascii="Symbol" w:hAnsi="Symbol"/>
      </w:rPr>
    </w:lvl>
    <w:lvl w:ilvl="4" w:tplc="1B5E6C08">
      <w:start w:val="1"/>
      <w:numFmt w:val="bullet"/>
      <w:lvlText w:val="o"/>
      <w:lvlJc w:val="left"/>
      <w:pPr>
        <w:ind w:left="3600" w:hanging="360"/>
      </w:pPr>
      <w:rPr>
        <w:rFonts w:hint="default" w:ascii="Courier New" w:hAnsi="Courier New"/>
      </w:rPr>
    </w:lvl>
    <w:lvl w:ilvl="5" w:tplc="CC186C9E">
      <w:start w:val="1"/>
      <w:numFmt w:val="bullet"/>
      <w:lvlText w:val=""/>
      <w:lvlJc w:val="left"/>
      <w:pPr>
        <w:ind w:left="4320" w:hanging="360"/>
      </w:pPr>
      <w:rPr>
        <w:rFonts w:hint="default" w:ascii="Wingdings" w:hAnsi="Wingdings"/>
      </w:rPr>
    </w:lvl>
    <w:lvl w:ilvl="6" w:tplc="65920960">
      <w:start w:val="1"/>
      <w:numFmt w:val="bullet"/>
      <w:lvlText w:val=""/>
      <w:lvlJc w:val="left"/>
      <w:pPr>
        <w:ind w:left="5040" w:hanging="360"/>
      </w:pPr>
      <w:rPr>
        <w:rFonts w:hint="default" w:ascii="Symbol" w:hAnsi="Symbol"/>
      </w:rPr>
    </w:lvl>
    <w:lvl w:ilvl="7" w:tplc="1CC29278">
      <w:start w:val="1"/>
      <w:numFmt w:val="bullet"/>
      <w:lvlText w:val="o"/>
      <w:lvlJc w:val="left"/>
      <w:pPr>
        <w:ind w:left="5760" w:hanging="360"/>
      </w:pPr>
      <w:rPr>
        <w:rFonts w:hint="default" w:ascii="Courier New" w:hAnsi="Courier New"/>
      </w:rPr>
    </w:lvl>
    <w:lvl w:ilvl="8" w:tplc="72B4D084">
      <w:start w:val="1"/>
      <w:numFmt w:val="bullet"/>
      <w:lvlText w:val=""/>
      <w:lvlJc w:val="left"/>
      <w:pPr>
        <w:ind w:left="6480" w:hanging="360"/>
      </w:pPr>
      <w:rPr>
        <w:rFonts w:hint="default" w:ascii="Wingdings" w:hAnsi="Wingdings"/>
      </w:rPr>
    </w:lvl>
  </w:abstractNum>
  <w:abstractNum w:abstractNumId="9" w15:restartNumberingAfterBreak="0">
    <w:nsid w:val="25A3091C"/>
    <w:multiLevelType w:val="multilevel"/>
    <w:tmpl w:val="62749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70F2F3A"/>
    <w:multiLevelType w:val="hybridMultilevel"/>
    <w:tmpl w:val="FBD85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897658"/>
    <w:multiLevelType w:val="hybridMultilevel"/>
    <w:tmpl w:val="B6763EC8"/>
    <w:lvl w:ilvl="0" w:tplc="D9AC5C9C">
      <w:start w:val="1"/>
      <w:numFmt w:val="decimal"/>
      <w:lvlText w:val="%1."/>
      <w:lvlJc w:val="left"/>
      <w:pPr>
        <w:ind w:left="720" w:hanging="360"/>
      </w:pPr>
    </w:lvl>
    <w:lvl w:ilvl="1" w:tplc="51FC9FC4">
      <w:start w:val="1"/>
      <w:numFmt w:val="lowerLetter"/>
      <w:lvlText w:val="%2."/>
      <w:lvlJc w:val="left"/>
      <w:pPr>
        <w:ind w:left="1440" w:hanging="360"/>
      </w:pPr>
    </w:lvl>
    <w:lvl w:ilvl="2" w:tplc="A20E8EFC">
      <w:start w:val="1"/>
      <w:numFmt w:val="lowerRoman"/>
      <w:lvlText w:val="%3."/>
      <w:lvlJc w:val="right"/>
      <w:pPr>
        <w:ind w:left="2160" w:hanging="180"/>
      </w:pPr>
    </w:lvl>
    <w:lvl w:ilvl="3" w:tplc="E9F05798">
      <w:start w:val="1"/>
      <w:numFmt w:val="decimal"/>
      <w:lvlText w:val="%4."/>
      <w:lvlJc w:val="left"/>
      <w:pPr>
        <w:ind w:left="2880" w:hanging="360"/>
      </w:pPr>
    </w:lvl>
    <w:lvl w:ilvl="4" w:tplc="FAFC340A">
      <w:start w:val="1"/>
      <w:numFmt w:val="lowerLetter"/>
      <w:lvlText w:val="%5."/>
      <w:lvlJc w:val="left"/>
      <w:pPr>
        <w:ind w:left="3600" w:hanging="360"/>
      </w:pPr>
    </w:lvl>
    <w:lvl w:ilvl="5" w:tplc="F376766C">
      <w:start w:val="1"/>
      <w:numFmt w:val="lowerRoman"/>
      <w:lvlText w:val="%6."/>
      <w:lvlJc w:val="right"/>
      <w:pPr>
        <w:ind w:left="4320" w:hanging="180"/>
      </w:pPr>
    </w:lvl>
    <w:lvl w:ilvl="6" w:tplc="86FAA636">
      <w:start w:val="1"/>
      <w:numFmt w:val="decimal"/>
      <w:lvlText w:val="%7."/>
      <w:lvlJc w:val="left"/>
      <w:pPr>
        <w:ind w:left="5040" w:hanging="360"/>
      </w:pPr>
    </w:lvl>
    <w:lvl w:ilvl="7" w:tplc="D562953C">
      <w:start w:val="1"/>
      <w:numFmt w:val="lowerLetter"/>
      <w:lvlText w:val="%8."/>
      <w:lvlJc w:val="left"/>
      <w:pPr>
        <w:ind w:left="5760" w:hanging="360"/>
      </w:pPr>
    </w:lvl>
    <w:lvl w:ilvl="8" w:tplc="C9DED818">
      <w:start w:val="1"/>
      <w:numFmt w:val="lowerRoman"/>
      <w:lvlText w:val="%9."/>
      <w:lvlJc w:val="right"/>
      <w:pPr>
        <w:ind w:left="6480" w:hanging="180"/>
      </w:pPr>
    </w:lvl>
  </w:abstractNum>
  <w:abstractNum w:abstractNumId="12" w15:restartNumberingAfterBreak="0">
    <w:nsid w:val="28C4255F"/>
    <w:multiLevelType w:val="hybridMultilevel"/>
    <w:tmpl w:val="E88831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EBE62CD"/>
    <w:multiLevelType w:val="hybridMultilevel"/>
    <w:tmpl w:val="1B4EC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176944"/>
    <w:multiLevelType w:val="hybridMultilevel"/>
    <w:tmpl w:val="601A3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C14178C"/>
    <w:multiLevelType w:val="hybridMultilevel"/>
    <w:tmpl w:val="A6B89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F96F2D"/>
    <w:multiLevelType w:val="hybridMultilevel"/>
    <w:tmpl w:val="AA169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8C695C"/>
    <w:multiLevelType w:val="hybridMultilevel"/>
    <w:tmpl w:val="02D64C60"/>
    <w:lvl w:ilvl="0" w:tplc="71961DCC">
      <w:start w:val="1"/>
      <w:numFmt w:val="bullet"/>
      <w:lvlText w:val=""/>
      <w:lvlJc w:val="left"/>
      <w:pPr>
        <w:ind w:left="720" w:hanging="360"/>
      </w:pPr>
      <w:rPr>
        <w:rFonts w:hint="default" w:ascii="Symbol" w:hAnsi="Symbol"/>
      </w:rPr>
    </w:lvl>
    <w:lvl w:ilvl="1" w:tplc="922E8920">
      <w:start w:val="1"/>
      <w:numFmt w:val="bullet"/>
      <w:lvlText w:val="o"/>
      <w:lvlJc w:val="left"/>
      <w:pPr>
        <w:ind w:left="1440" w:hanging="360"/>
      </w:pPr>
      <w:rPr>
        <w:rFonts w:hint="default" w:ascii="Courier New" w:hAnsi="Courier New"/>
      </w:rPr>
    </w:lvl>
    <w:lvl w:ilvl="2" w:tplc="08421D9A">
      <w:start w:val="1"/>
      <w:numFmt w:val="bullet"/>
      <w:lvlText w:val=""/>
      <w:lvlJc w:val="left"/>
      <w:pPr>
        <w:ind w:left="2160" w:hanging="360"/>
      </w:pPr>
      <w:rPr>
        <w:rFonts w:hint="default" w:ascii="Wingdings" w:hAnsi="Wingdings"/>
      </w:rPr>
    </w:lvl>
    <w:lvl w:ilvl="3" w:tplc="1D746E88">
      <w:start w:val="1"/>
      <w:numFmt w:val="bullet"/>
      <w:lvlText w:val=""/>
      <w:lvlJc w:val="left"/>
      <w:pPr>
        <w:ind w:left="2880" w:hanging="360"/>
      </w:pPr>
      <w:rPr>
        <w:rFonts w:hint="default" w:ascii="Symbol" w:hAnsi="Symbol"/>
      </w:rPr>
    </w:lvl>
    <w:lvl w:ilvl="4" w:tplc="D03ADDFC">
      <w:start w:val="1"/>
      <w:numFmt w:val="bullet"/>
      <w:lvlText w:val="o"/>
      <w:lvlJc w:val="left"/>
      <w:pPr>
        <w:ind w:left="3600" w:hanging="360"/>
      </w:pPr>
      <w:rPr>
        <w:rFonts w:hint="default" w:ascii="Courier New" w:hAnsi="Courier New"/>
      </w:rPr>
    </w:lvl>
    <w:lvl w:ilvl="5" w:tplc="AFF60A9E">
      <w:start w:val="1"/>
      <w:numFmt w:val="bullet"/>
      <w:lvlText w:val=""/>
      <w:lvlJc w:val="left"/>
      <w:pPr>
        <w:ind w:left="4320" w:hanging="360"/>
      </w:pPr>
      <w:rPr>
        <w:rFonts w:hint="default" w:ascii="Wingdings" w:hAnsi="Wingdings"/>
      </w:rPr>
    </w:lvl>
    <w:lvl w:ilvl="6" w:tplc="8DD22BCC">
      <w:start w:val="1"/>
      <w:numFmt w:val="bullet"/>
      <w:lvlText w:val=""/>
      <w:lvlJc w:val="left"/>
      <w:pPr>
        <w:ind w:left="5040" w:hanging="360"/>
      </w:pPr>
      <w:rPr>
        <w:rFonts w:hint="default" w:ascii="Symbol" w:hAnsi="Symbol"/>
      </w:rPr>
    </w:lvl>
    <w:lvl w:ilvl="7" w:tplc="8EA49260">
      <w:start w:val="1"/>
      <w:numFmt w:val="bullet"/>
      <w:lvlText w:val="o"/>
      <w:lvlJc w:val="left"/>
      <w:pPr>
        <w:ind w:left="5760" w:hanging="360"/>
      </w:pPr>
      <w:rPr>
        <w:rFonts w:hint="default" w:ascii="Courier New" w:hAnsi="Courier New"/>
      </w:rPr>
    </w:lvl>
    <w:lvl w:ilvl="8" w:tplc="DC6E2AF8">
      <w:start w:val="1"/>
      <w:numFmt w:val="bullet"/>
      <w:lvlText w:val=""/>
      <w:lvlJc w:val="left"/>
      <w:pPr>
        <w:ind w:left="6480" w:hanging="360"/>
      </w:pPr>
      <w:rPr>
        <w:rFonts w:hint="default" w:ascii="Wingdings" w:hAnsi="Wingdings"/>
      </w:rPr>
    </w:lvl>
  </w:abstractNum>
  <w:abstractNum w:abstractNumId="18" w15:restartNumberingAfterBreak="0">
    <w:nsid w:val="47A42DCF"/>
    <w:multiLevelType w:val="multilevel"/>
    <w:tmpl w:val="25E88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BD571C4"/>
    <w:multiLevelType w:val="multilevel"/>
    <w:tmpl w:val="96E09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DC7A48"/>
    <w:multiLevelType w:val="multilevel"/>
    <w:tmpl w:val="E9200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B87242A"/>
    <w:multiLevelType w:val="multilevel"/>
    <w:tmpl w:val="46800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02C3C85"/>
    <w:multiLevelType w:val="hybridMultilevel"/>
    <w:tmpl w:val="F3B03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423F4C"/>
    <w:multiLevelType w:val="hybridMultilevel"/>
    <w:tmpl w:val="160E6314"/>
    <w:lvl w:ilvl="0" w:tplc="8C148234">
      <w:start w:val="1"/>
      <w:numFmt w:val="bullet"/>
      <w:lvlText w:val=""/>
      <w:lvlJc w:val="left"/>
      <w:pPr>
        <w:ind w:left="720" w:hanging="360"/>
      </w:pPr>
      <w:rPr>
        <w:rFonts w:hint="default" w:ascii="Symbol" w:hAnsi="Symbol"/>
      </w:rPr>
    </w:lvl>
    <w:lvl w:ilvl="1" w:tplc="76E6C27E">
      <w:start w:val="1"/>
      <w:numFmt w:val="bullet"/>
      <w:lvlText w:val="o"/>
      <w:lvlJc w:val="left"/>
      <w:pPr>
        <w:ind w:left="1440" w:hanging="360"/>
      </w:pPr>
      <w:rPr>
        <w:rFonts w:hint="default" w:ascii="Courier New" w:hAnsi="Courier New"/>
      </w:rPr>
    </w:lvl>
    <w:lvl w:ilvl="2" w:tplc="E41E0F60">
      <w:start w:val="1"/>
      <w:numFmt w:val="bullet"/>
      <w:lvlText w:val=""/>
      <w:lvlJc w:val="left"/>
      <w:pPr>
        <w:ind w:left="2160" w:hanging="360"/>
      </w:pPr>
      <w:rPr>
        <w:rFonts w:hint="default" w:ascii="Wingdings" w:hAnsi="Wingdings"/>
      </w:rPr>
    </w:lvl>
    <w:lvl w:ilvl="3" w:tplc="2B9C4B6A">
      <w:start w:val="1"/>
      <w:numFmt w:val="bullet"/>
      <w:lvlText w:val=""/>
      <w:lvlJc w:val="left"/>
      <w:pPr>
        <w:ind w:left="2880" w:hanging="360"/>
      </w:pPr>
      <w:rPr>
        <w:rFonts w:hint="default" w:ascii="Symbol" w:hAnsi="Symbol"/>
      </w:rPr>
    </w:lvl>
    <w:lvl w:ilvl="4" w:tplc="8368C26E">
      <w:start w:val="1"/>
      <w:numFmt w:val="bullet"/>
      <w:lvlText w:val="o"/>
      <w:lvlJc w:val="left"/>
      <w:pPr>
        <w:ind w:left="3600" w:hanging="360"/>
      </w:pPr>
      <w:rPr>
        <w:rFonts w:hint="default" w:ascii="Courier New" w:hAnsi="Courier New"/>
      </w:rPr>
    </w:lvl>
    <w:lvl w:ilvl="5" w:tplc="8E8ABB6C">
      <w:start w:val="1"/>
      <w:numFmt w:val="bullet"/>
      <w:lvlText w:val=""/>
      <w:lvlJc w:val="left"/>
      <w:pPr>
        <w:ind w:left="4320" w:hanging="360"/>
      </w:pPr>
      <w:rPr>
        <w:rFonts w:hint="default" w:ascii="Wingdings" w:hAnsi="Wingdings"/>
      </w:rPr>
    </w:lvl>
    <w:lvl w:ilvl="6" w:tplc="C584011E">
      <w:start w:val="1"/>
      <w:numFmt w:val="bullet"/>
      <w:lvlText w:val=""/>
      <w:lvlJc w:val="left"/>
      <w:pPr>
        <w:ind w:left="5040" w:hanging="360"/>
      </w:pPr>
      <w:rPr>
        <w:rFonts w:hint="default" w:ascii="Symbol" w:hAnsi="Symbol"/>
      </w:rPr>
    </w:lvl>
    <w:lvl w:ilvl="7" w:tplc="4F968F62">
      <w:start w:val="1"/>
      <w:numFmt w:val="bullet"/>
      <w:lvlText w:val="o"/>
      <w:lvlJc w:val="left"/>
      <w:pPr>
        <w:ind w:left="5760" w:hanging="360"/>
      </w:pPr>
      <w:rPr>
        <w:rFonts w:hint="default" w:ascii="Courier New" w:hAnsi="Courier New"/>
      </w:rPr>
    </w:lvl>
    <w:lvl w:ilvl="8" w:tplc="07405ACC">
      <w:start w:val="1"/>
      <w:numFmt w:val="bullet"/>
      <w:lvlText w:val=""/>
      <w:lvlJc w:val="left"/>
      <w:pPr>
        <w:ind w:left="6480" w:hanging="360"/>
      </w:pPr>
      <w:rPr>
        <w:rFonts w:hint="default" w:ascii="Wingdings" w:hAnsi="Wingdings"/>
      </w:rPr>
    </w:lvl>
  </w:abstractNum>
  <w:abstractNum w:abstractNumId="27"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hint="default" w:ascii="Symbol" w:hAnsi="Symbol"/>
      </w:rPr>
    </w:lvl>
  </w:abstractNum>
  <w:abstractNum w:abstractNumId="28" w15:restartNumberingAfterBreak="0">
    <w:nsid w:val="6A1E3EFF"/>
    <w:multiLevelType w:val="multilevel"/>
    <w:tmpl w:val="D5D26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2FC02AF"/>
    <w:multiLevelType w:val="hybridMultilevel"/>
    <w:tmpl w:val="24AA1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A4150A"/>
    <w:multiLevelType w:val="multilevel"/>
    <w:tmpl w:val="9F306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391859">
    <w:abstractNumId w:val="26"/>
  </w:num>
  <w:num w:numId="2" w16cid:durableId="1408455289">
    <w:abstractNumId w:val="11"/>
  </w:num>
  <w:num w:numId="3" w16cid:durableId="1554999782">
    <w:abstractNumId w:val="17"/>
  </w:num>
  <w:num w:numId="4" w16cid:durableId="606812946">
    <w:abstractNumId w:val="8"/>
  </w:num>
  <w:num w:numId="5" w16cid:durableId="1664117233">
    <w:abstractNumId w:val="27"/>
  </w:num>
  <w:num w:numId="6" w16cid:durableId="2131436476">
    <w:abstractNumId w:val="4"/>
  </w:num>
  <w:num w:numId="7" w16cid:durableId="214658986">
    <w:abstractNumId w:val="7"/>
  </w:num>
  <w:num w:numId="8" w16cid:durableId="754521457">
    <w:abstractNumId w:val="15"/>
  </w:num>
  <w:num w:numId="9" w16cid:durableId="931279091">
    <w:abstractNumId w:val="16"/>
  </w:num>
  <w:num w:numId="10" w16cid:durableId="336925301">
    <w:abstractNumId w:val="10"/>
  </w:num>
  <w:num w:numId="11" w16cid:durableId="993947122">
    <w:abstractNumId w:val="13"/>
  </w:num>
  <w:num w:numId="12" w16cid:durableId="803930730">
    <w:abstractNumId w:val="21"/>
  </w:num>
  <w:num w:numId="13" w16cid:durableId="1432167133">
    <w:abstractNumId w:val="14"/>
  </w:num>
  <w:num w:numId="14" w16cid:durableId="915019778">
    <w:abstractNumId w:val="5"/>
  </w:num>
  <w:num w:numId="15" w16cid:durableId="691690293">
    <w:abstractNumId w:val="12"/>
  </w:num>
  <w:num w:numId="16" w16cid:durableId="964315284">
    <w:abstractNumId w:val="22"/>
  </w:num>
  <w:num w:numId="17" w16cid:durableId="296255168">
    <w:abstractNumId w:val="20"/>
  </w:num>
  <w:num w:numId="18" w16cid:durableId="1606695451">
    <w:abstractNumId w:val="30"/>
  </w:num>
  <w:num w:numId="19" w16cid:durableId="1716925210">
    <w:abstractNumId w:val="2"/>
  </w:num>
  <w:num w:numId="20" w16cid:durableId="418140175">
    <w:abstractNumId w:val="3"/>
  </w:num>
  <w:num w:numId="21" w16cid:durableId="228611682">
    <w:abstractNumId w:val="25"/>
  </w:num>
  <w:num w:numId="22" w16cid:durableId="929460253">
    <w:abstractNumId w:val="29"/>
  </w:num>
  <w:num w:numId="23" w16cid:durableId="1714578899">
    <w:abstractNumId w:val="1"/>
  </w:num>
  <w:num w:numId="24" w16cid:durableId="1625963773">
    <w:abstractNumId w:val="9"/>
  </w:num>
  <w:num w:numId="25" w16cid:durableId="220017763">
    <w:abstractNumId w:val="28"/>
  </w:num>
  <w:num w:numId="26" w16cid:durableId="1627006725">
    <w:abstractNumId w:val="31"/>
  </w:num>
  <w:num w:numId="27" w16cid:durableId="1708942928">
    <w:abstractNumId w:val="24"/>
  </w:num>
  <w:num w:numId="28" w16cid:durableId="614749073">
    <w:abstractNumId w:val="23"/>
  </w:num>
  <w:num w:numId="29" w16cid:durableId="1061631852">
    <w:abstractNumId w:val="6"/>
  </w:num>
  <w:num w:numId="30" w16cid:durableId="1885558029">
    <w:abstractNumId w:val="19"/>
  </w:num>
  <w:num w:numId="31" w16cid:durableId="743067909">
    <w:abstractNumId w:val="18"/>
  </w:num>
  <w:num w:numId="32" w16cid:durableId="1741555661">
    <w:abstractNumId w:val="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40"/>
  <w:drawingGridVerticalSpacing w:val="381"/>
  <w:displayHorizontalDrawingGridEvery w:val="2"/>
  <w:noPunctuationKerning/>
  <w:characterSpacingControl w:val="doNotCompress"/>
  <w:hdrShapeDefaults>
    <o:shapedefaults v:ext="edit" spidmax="512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44985"/>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D71B0"/>
    <w:rsid w:val="001E011D"/>
    <w:rsid w:val="001E46E3"/>
    <w:rsid w:val="001E6491"/>
    <w:rsid w:val="001F0F7C"/>
    <w:rsid w:val="001F1B73"/>
    <w:rsid w:val="001F7D4C"/>
    <w:rsid w:val="00211449"/>
    <w:rsid w:val="00211AC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70AE0"/>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998"/>
    <w:rsid w:val="00333E13"/>
    <w:rsid w:val="00335F86"/>
    <w:rsid w:val="00342870"/>
    <w:rsid w:val="00346FFD"/>
    <w:rsid w:val="00350E8C"/>
    <w:rsid w:val="00352640"/>
    <w:rsid w:val="00354795"/>
    <w:rsid w:val="003556F6"/>
    <w:rsid w:val="00363FC5"/>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2435"/>
    <w:rsid w:val="003D3852"/>
    <w:rsid w:val="003D3E15"/>
    <w:rsid w:val="003D42A1"/>
    <w:rsid w:val="003D5312"/>
    <w:rsid w:val="003D79DA"/>
    <w:rsid w:val="003E090D"/>
    <w:rsid w:val="003E146E"/>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5D95"/>
    <w:rsid w:val="00456A2B"/>
    <w:rsid w:val="00457333"/>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165"/>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3FD2"/>
    <w:rsid w:val="00625F8B"/>
    <w:rsid w:val="00626930"/>
    <w:rsid w:val="00630409"/>
    <w:rsid w:val="0063281D"/>
    <w:rsid w:val="00634E5A"/>
    <w:rsid w:val="006353FA"/>
    <w:rsid w:val="006368EE"/>
    <w:rsid w:val="00637C6B"/>
    <w:rsid w:val="00643471"/>
    <w:rsid w:val="00651DFA"/>
    <w:rsid w:val="00653B74"/>
    <w:rsid w:val="00661805"/>
    <w:rsid w:val="00667113"/>
    <w:rsid w:val="006736B5"/>
    <w:rsid w:val="006761D2"/>
    <w:rsid w:val="00682DC8"/>
    <w:rsid w:val="00687DAF"/>
    <w:rsid w:val="006922FC"/>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3EF2"/>
    <w:rsid w:val="00764530"/>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1C39"/>
    <w:rsid w:val="0083214E"/>
    <w:rsid w:val="008342D3"/>
    <w:rsid w:val="00834DB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3EE4"/>
    <w:rsid w:val="00944755"/>
    <w:rsid w:val="00953638"/>
    <w:rsid w:val="0097167B"/>
    <w:rsid w:val="00975B2B"/>
    <w:rsid w:val="00976226"/>
    <w:rsid w:val="00984298"/>
    <w:rsid w:val="009871C4"/>
    <w:rsid w:val="00990068"/>
    <w:rsid w:val="00992958"/>
    <w:rsid w:val="00993D1E"/>
    <w:rsid w:val="00994081"/>
    <w:rsid w:val="009A1D2C"/>
    <w:rsid w:val="009A3652"/>
    <w:rsid w:val="009A3AB1"/>
    <w:rsid w:val="009A4993"/>
    <w:rsid w:val="009A5E98"/>
    <w:rsid w:val="009A6612"/>
    <w:rsid w:val="009A666A"/>
    <w:rsid w:val="009A6904"/>
    <w:rsid w:val="009B0D7B"/>
    <w:rsid w:val="009B2419"/>
    <w:rsid w:val="009B5A4B"/>
    <w:rsid w:val="009B7A1D"/>
    <w:rsid w:val="009C3B51"/>
    <w:rsid w:val="009C435C"/>
    <w:rsid w:val="009C680A"/>
    <w:rsid w:val="009D07D6"/>
    <w:rsid w:val="009D7F75"/>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3FF2"/>
    <w:rsid w:val="00A4444C"/>
    <w:rsid w:val="00A50C24"/>
    <w:rsid w:val="00A50D50"/>
    <w:rsid w:val="00A51405"/>
    <w:rsid w:val="00A5268B"/>
    <w:rsid w:val="00A52F30"/>
    <w:rsid w:val="00A558A2"/>
    <w:rsid w:val="00A56DEE"/>
    <w:rsid w:val="00A60710"/>
    <w:rsid w:val="00A61076"/>
    <w:rsid w:val="00A62C04"/>
    <w:rsid w:val="00A6529A"/>
    <w:rsid w:val="00A66784"/>
    <w:rsid w:val="00A66C8F"/>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AF7594"/>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86246"/>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4ECE"/>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7C4F9"/>
    <w:rsid w:val="00D8066A"/>
    <w:rsid w:val="00D8784E"/>
    <w:rsid w:val="00D90244"/>
    <w:rsid w:val="00D909D5"/>
    <w:rsid w:val="00D93291"/>
    <w:rsid w:val="00D933E5"/>
    <w:rsid w:val="00D964C9"/>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A504B"/>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42933"/>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1F1F"/>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 w:val="02024EC0"/>
    <w:rsid w:val="0327943D"/>
    <w:rsid w:val="03F5C546"/>
    <w:rsid w:val="04078090"/>
    <w:rsid w:val="07A53FE6"/>
    <w:rsid w:val="07F36F1C"/>
    <w:rsid w:val="08B47932"/>
    <w:rsid w:val="0A5A88D4"/>
    <w:rsid w:val="0DA756D7"/>
    <w:rsid w:val="0DFC61D2"/>
    <w:rsid w:val="0F553472"/>
    <w:rsid w:val="11B60FCD"/>
    <w:rsid w:val="12A6AA52"/>
    <w:rsid w:val="12B31DA6"/>
    <w:rsid w:val="12DF34C9"/>
    <w:rsid w:val="13EC96A3"/>
    <w:rsid w:val="1406F122"/>
    <w:rsid w:val="14ADFAAF"/>
    <w:rsid w:val="173A9AE0"/>
    <w:rsid w:val="1B3BA53E"/>
    <w:rsid w:val="1C6C1103"/>
    <w:rsid w:val="1D737064"/>
    <w:rsid w:val="21C315C5"/>
    <w:rsid w:val="2593FCA7"/>
    <w:rsid w:val="26AC631E"/>
    <w:rsid w:val="2B43A10B"/>
    <w:rsid w:val="2C5A125C"/>
    <w:rsid w:val="31A3B353"/>
    <w:rsid w:val="31E49FE1"/>
    <w:rsid w:val="33292731"/>
    <w:rsid w:val="33AA59C8"/>
    <w:rsid w:val="34AF03F6"/>
    <w:rsid w:val="3AA1ABCC"/>
    <w:rsid w:val="3CEE02BC"/>
    <w:rsid w:val="40C93821"/>
    <w:rsid w:val="44E1F050"/>
    <w:rsid w:val="452BBB4F"/>
    <w:rsid w:val="4771293B"/>
    <w:rsid w:val="486CFD16"/>
    <w:rsid w:val="48E86519"/>
    <w:rsid w:val="4A4EAEC4"/>
    <w:rsid w:val="4A5C7C7A"/>
    <w:rsid w:val="4B729403"/>
    <w:rsid w:val="4D8E4593"/>
    <w:rsid w:val="51671CA7"/>
    <w:rsid w:val="51A949D9"/>
    <w:rsid w:val="5677B86F"/>
    <w:rsid w:val="5AAAFBFC"/>
    <w:rsid w:val="5BD9B1DF"/>
    <w:rsid w:val="5CCC43C3"/>
    <w:rsid w:val="5DF3B686"/>
    <w:rsid w:val="5DFD48AC"/>
    <w:rsid w:val="5F71CC36"/>
    <w:rsid w:val="619136BF"/>
    <w:rsid w:val="620CC401"/>
    <w:rsid w:val="638372D0"/>
    <w:rsid w:val="63FD6D87"/>
    <w:rsid w:val="65879D2F"/>
    <w:rsid w:val="660CBE47"/>
    <w:rsid w:val="6757B6AF"/>
    <w:rsid w:val="678BB1F0"/>
    <w:rsid w:val="68D8E6D1"/>
    <w:rsid w:val="6A59A3EE"/>
    <w:rsid w:val="6DF4C14F"/>
    <w:rsid w:val="6FE6068A"/>
    <w:rsid w:val="74297A54"/>
    <w:rsid w:val="76DCE109"/>
    <w:rsid w:val="770C4A2B"/>
    <w:rsid w:val="77703B7A"/>
    <w:rsid w:val="777C3BAF"/>
    <w:rsid w:val="78EA729B"/>
    <w:rsid w:val="7CF3AD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8f5f8,#f3f9fb"/>
    </o:shapedefaults>
    <o:shapelayout v:ext="edit">
      <o:idmap v:ext="edit" data="1"/>
    </o:shapelayout>
  </w:shapeDefaults>
  <w:decimalSymbol w:val="."/>
  <w:listSeparator w:val=","/>
  <w14:docId w14:val="56C6B643"/>
  <w15:chartTrackingRefBased/>
  <w15:docId w15:val="{539A46FC-6A34-4073-8947-9D3A2136CF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styleId="BulletPoints1" w:customStyle="1">
    <w:name w:val="Bullet Points 1"/>
    <w:basedOn w:val="Normal"/>
    <w:rsid w:val="00700F91"/>
    <w:pPr>
      <w:numPr>
        <w:numId w:val="5"/>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styleId="Caption1" w:customStyle="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styleId="FooterChar" w:customStyle="1">
    <w:name w:val="Footer Char"/>
    <w:link w:val="Footer"/>
    <w:uiPriority w:val="99"/>
    <w:rsid w:val="00B24D7C"/>
    <w:rPr>
      <w:rFonts w:ascii="Arial" w:hAnsi="Arial" w:cs="Arial"/>
      <w:sz w:val="28"/>
      <w:szCs w:val="24"/>
      <w:lang w:val="en-GB" w:eastAsia="en-US" w:bidi="ar-SA"/>
    </w:rPr>
  </w:style>
  <w:style w:type="character" w:styleId="wysiwygsmall" w:customStyle="1">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styleId="CommentTextChar" w:customStyle="1">
    <w:name w:val="Comment Text Char"/>
    <w:link w:val="CommentText"/>
    <w:semiHidden/>
    <w:rsid w:val="005749A6"/>
    <w:rPr>
      <w:rFonts w:ascii="Arial" w:hAnsi="Arial"/>
      <w:lang w:eastAsia="en-US"/>
    </w:rPr>
  </w:style>
  <w:style w:type="character" w:styleId="CommentSubjectChar" w:customStyle="1">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styleId="BalloonTextChar" w:customStyle="1">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paragraph" w:styleId="F9E977197262459AB16AE09F8A4F0155" w:customStyle="1">
    <w:name w:val="F9E977197262459AB16AE09F8A4F0155"/>
    <w:rsid w:val="0082594F"/>
    <w:pPr>
      <w:spacing w:after="200" w:line="276" w:lineRule="auto"/>
    </w:pPr>
    <w:rPr>
      <w:rFonts w:ascii="Calibri" w:hAnsi="Calibri" w:eastAsia="MS Mincho" w:cs="Arial"/>
      <w:sz w:val="22"/>
      <w:szCs w:val="22"/>
      <w:lang w:val="en-US"/>
    </w:rPr>
  </w:style>
  <w:style w:type="character" w:styleId="HeaderChar" w:customStyle="1">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styleId="Bodytext3" w:customStyle="1">
    <w:name w:val="Body text (3)_"/>
    <w:link w:val="Bodytext30"/>
    <w:uiPriority w:val="99"/>
    <w:rsid w:val="00D75E22"/>
    <w:rPr>
      <w:rFonts w:ascii="Arial" w:hAnsi="Arial" w:cs="Arial"/>
      <w:b/>
      <w:bCs/>
      <w:sz w:val="26"/>
      <w:szCs w:val="26"/>
      <w:shd w:val="clear" w:color="auto" w:fill="FFFFFF"/>
    </w:rPr>
  </w:style>
  <w:style w:type="paragraph" w:styleId="Bodytext30" w:customStyle="1">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styleId="Bodytext4" w:customStyle="1">
    <w:name w:val="Body text (4)_"/>
    <w:link w:val="Bodytext41"/>
    <w:uiPriority w:val="99"/>
    <w:rsid w:val="00D75E22"/>
    <w:rPr>
      <w:rFonts w:ascii="Arial" w:hAnsi="Arial" w:cs="Arial"/>
      <w:b/>
      <w:bCs/>
      <w:shd w:val="clear" w:color="auto" w:fill="FFFFFF"/>
    </w:rPr>
  </w:style>
  <w:style w:type="character" w:styleId="BodyTextChar" w:customStyle="1">
    <w:name w:val="Body Text Char"/>
    <w:link w:val="BodyText"/>
    <w:rsid w:val="00D75E22"/>
    <w:rPr>
      <w:rFonts w:ascii="Arial" w:hAnsi="Arial"/>
      <w:sz w:val="28"/>
      <w:szCs w:val="24"/>
      <w:lang w:eastAsia="en-US"/>
    </w:rPr>
  </w:style>
  <w:style w:type="paragraph" w:styleId="Bodytext41" w:customStyle="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styleId="Bodytext44" w:customStyle="1">
    <w:name w:val="Body text (4)4"/>
    <w:uiPriority w:val="99"/>
    <w:rsid w:val="00D75E22"/>
    <w:rPr>
      <w:rFonts w:ascii="Arial" w:hAnsi="Arial" w:cs="Arial"/>
      <w:b/>
      <w:bCs/>
      <w:sz w:val="22"/>
      <w:szCs w:val="22"/>
      <w:u w:val="none"/>
      <w:shd w:val="clear" w:color="auto" w:fill="FFFFFF"/>
    </w:rPr>
  </w:style>
  <w:style w:type="character" w:styleId="Bodytext4NotBold4" w:customStyle="1">
    <w:name w:val="Body text (4) + Not Bold4"/>
    <w:uiPriority w:val="99"/>
    <w:rsid w:val="00D75E22"/>
    <w:rPr>
      <w:rFonts w:ascii="Arial" w:hAnsi="Arial" w:cs="Arial"/>
      <w:b w:val="0"/>
      <w:bCs w:val="0"/>
      <w:sz w:val="22"/>
      <w:szCs w:val="22"/>
      <w:u w:val="none"/>
      <w:shd w:val="clear" w:color="auto" w:fill="FFFFFF"/>
    </w:rPr>
  </w:style>
  <w:style w:type="character" w:styleId="BodytextBold5" w:customStyle="1">
    <w:name w:val="Body text + Bold5"/>
    <w:uiPriority w:val="99"/>
    <w:rsid w:val="00D75E22"/>
    <w:rPr>
      <w:rFonts w:ascii="Arial" w:hAnsi="Arial" w:cs="Arial"/>
      <w:b/>
      <w:bCs/>
      <w:sz w:val="22"/>
      <w:szCs w:val="22"/>
      <w:u w:val="none"/>
      <w:shd w:val="clear" w:color="auto" w:fill="FFFFFF"/>
    </w:rPr>
  </w:style>
  <w:style w:type="paragraph" w:styleId="NoSpacing">
    <w:name w:val="No Spacing"/>
    <w:uiPriority w:val="1"/>
    <w:qFormat/>
    <w:rsid w:val="009C3B51"/>
    <w:rPr>
      <w:rFonts w:ascii="Arial" w:hAnsi="Arial"/>
      <w:sz w:val="24"/>
      <w:lang w:eastAsia="en-US"/>
    </w:rPr>
  </w:style>
  <w:style w:type="character" w:styleId="normaltextrun" w:customStyle="1">
    <w:name w:val="normaltextrun"/>
    <w:rsid w:val="00943EE4"/>
  </w:style>
  <w:style w:type="character" w:styleId="eop" w:customStyle="1">
    <w:name w:val="eop"/>
    <w:rsid w:val="00943EE4"/>
  </w:style>
  <w:style w:type="paragraph" w:styleId="NormalWeb">
    <w:name w:val="Normal (Web)"/>
    <w:basedOn w:val="Normal"/>
    <w:rsid w:val="0053616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290790604">
      <w:bodyDiv w:val="1"/>
      <w:marLeft w:val="0"/>
      <w:marRight w:val="0"/>
      <w:marTop w:val="0"/>
      <w:marBottom w:val="0"/>
      <w:divBdr>
        <w:top w:val="none" w:sz="0" w:space="0" w:color="auto"/>
        <w:left w:val="none" w:sz="0" w:space="0" w:color="auto"/>
        <w:bottom w:val="none" w:sz="0" w:space="0" w:color="auto"/>
        <w:right w:val="none" w:sz="0" w:space="0" w:color="auto"/>
      </w:divBdr>
      <w:divsChild>
        <w:div w:id="33191650">
          <w:marLeft w:val="0"/>
          <w:marRight w:val="0"/>
          <w:marTop w:val="0"/>
          <w:marBottom w:val="0"/>
          <w:divBdr>
            <w:top w:val="none" w:sz="0" w:space="0" w:color="auto"/>
            <w:left w:val="none" w:sz="0" w:space="0" w:color="auto"/>
            <w:bottom w:val="none" w:sz="0" w:space="0" w:color="auto"/>
            <w:right w:val="none" w:sz="0" w:space="0" w:color="auto"/>
          </w:divBdr>
        </w:div>
        <w:div w:id="171918504">
          <w:marLeft w:val="0"/>
          <w:marRight w:val="0"/>
          <w:marTop w:val="0"/>
          <w:marBottom w:val="0"/>
          <w:divBdr>
            <w:top w:val="none" w:sz="0" w:space="0" w:color="auto"/>
            <w:left w:val="none" w:sz="0" w:space="0" w:color="auto"/>
            <w:bottom w:val="none" w:sz="0" w:space="0" w:color="auto"/>
            <w:right w:val="none" w:sz="0" w:space="0" w:color="auto"/>
          </w:divBdr>
        </w:div>
        <w:div w:id="1848521118">
          <w:marLeft w:val="0"/>
          <w:marRight w:val="0"/>
          <w:marTop w:val="0"/>
          <w:marBottom w:val="0"/>
          <w:divBdr>
            <w:top w:val="none" w:sz="0" w:space="0" w:color="auto"/>
            <w:left w:val="none" w:sz="0" w:space="0" w:color="auto"/>
            <w:bottom w:val="none" w:sz="0" w:space="0" w:color="auto"/>
            <w:right w:val="none" w:sz="0" w:space="0" w:color="auto"/>
          </w:divBdr>
        </w:div>
      </w:divsChild>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48764450">
      <w:bodyDiv w:val="1"/>
      <w:marLeft w:val="0"/>
      <w:marRight w:val="0"/>
      <w:marTop w:val="0"/>
      <w:marBottom w:val="0"/>
      <w:divBdr>
        <w:top w:val="none" w:sz="0" w:space="0" w:color="auto"/>
        <w:left w:val="none" w:sz="0" w:space="0" w:color="auto"/>
        <w:bottom w:val="none" w:sz="0" w:space="0" w:color="auto"/>
        <w:right w:val="none" w:sz="0" w:space="0" w:color="auto"/>
      </w:divBdr>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96288700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606231457">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file:///\\belnas02.belfasttrust.local\userseh\Estella.Dorrian\Downloads\Making-Communication-Accessible-for-All-A-guide-for-HSC-Staff%20(13).pdf" TargetMode="External" Id="rId13" /><Relationship Type="http://schemas.openxmlformats.org/officeDocument/2006/relationships/hyperlink" Target="https://www.executiveoffice-ni.gov.uk/publications/children-and-young-peoples-strategy-2020-2030" TargetMode="External" Id="rId18" /><Relationship Type="http://schemas.openxmlformats.org/officeDocument/2006/relationships/hyperlink" Target="https://justlikeus.org/news/2021/11/25/lgbt-youth-northern-ireland-suicide/" TargetMode="External" Id="rId26" /><Relationship Type="http://schemas.openxmlformats.org/officeDocument/2006/relationships/footer" Target="footer2.xml" Id="rId39" /><Relationship Type="http://schemas.openxmlformats.org/officeDocument/2006/relationships/hyperlink" Target="https://www.stran.ac.uk/wp-content/uploads/2019/11/EA-Youth-Service-Newcomer-Research-Report.pdf" TargetMode="External" Id="rId21" /><Relationship Type="http://schemas.openxmlformats.org/officeDocument/2006/relationships/image" Target="media/image3.png" Id="rId34" /><Relationship Type="http://schemas.openxmlformats.org/officeDocument/2006/relationships/customXml" Target="../customXml/item5.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ncb.org.uk/resources/all-resources/filter/mental-health/northern-ireland-mental-health-review" TargetMode="External" Id="rId16" /><Relationship Type="http://schemas.openxmlformats.org/officeDocument/2006/relationships/hyperlink" Target="https://www.cambridge.org/core/journals/bjpsych-open/article/association-between-experiences-of-racism-and-mental-health-on-children-and-young-people-in-the-uk-rapid-scoping-review/E3A4F958A2A5C74AADDDB285196CAB44" TargetMode="External" Id="rId20" /><Relationship Type="http://schemas.openxmlformats.org/officeDocument/2006/relationships/hyperlink" Target="https://view.pagetiger.com/equalityscreening/1"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elfasttrust.hscni.net/about/publications/equality-and-human-rights-screening/" TargetMode="External" Id="rId11" /><Relationship Type="http://schemas.openxmlformats.org/officeDocument/2006/relationships/hyperlink" Target="https://www.gaytimes.com/life/survey-reveals-97-of-lgbtq-youth-are-struggling-with-anxiety-and-depression/" TargetMode="External" Id="rId24" /><Relationship Type="http://schemas.openxmlformats.org/officeDocument/2006/relationships/hyperlink" Target="mailto:equalityscreenings@belfasttrust.hscni.net" TargetMode="External" Id="rId32" /><Relationship Type="http://schemas.openxmlformats.org/officeDocument/2006/relationships/hyperlink" Target="mailto:Estella.Dorrian@belfasttrust.hscni.net"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health-ni.gov.uk/publications/northern-ireland-youth-wellbeing-survey" TargetMode="External" Id="rId15" /><Relationship Type="http://schemas.openxmlformats.org/officeDocument/2006/relationships/hyperlink" Target="https://justlikeus.org/news/2021/11/25/lgbt-youth-northern-ireland-suicide/" TargetMode="External" Id="rId23" /><Relationship Type="http://schemas.openxmlformats.org/officeDocument/2006/relationships/hyperlink" Target="https://belfasttrust.pagetiger.com/3rdgoodrelationsstrategy/1" TargetMode="External" Id="rId28" /><Relationship Type="http://schemas.openxmlformats.org/officeDocument/2006/relationships/hyperlink" Target="https://www.ruralcommunitynetwork.org/app/uploads/2022/10/NI-Rural-Health-and-Care-Toolkit-Final-version-1.pdf" TargetMode="External" Id="rId36" /><Relationship Type="http://schemas.openxmlformats.org/officeDocument/2006/relationships/endnotes" Target="endnotes.xml" Id="rId10" /><Relationship Type="http://schemas.openxmlformats.org/officeDocument/2006/relationships/hyperlink" Target="https://www.mentalhealth.org.uk/sites/default/files/2023-10/Northern%20Ireland%20Fundamental%20Facts%20October%202023.pdf" TargetMode="External" Id="rId19" /><Relationship Type="http://schemas.openxmlformats.org/officeDocument/2006/relationships/image" Target="media/image2.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qualityni.org/ECNI/media/ECNI/Publications/Employers%20and%20Service%20Providers/Public%20Authorities/S75DataSignpostingGuide.pdf" TargetMode="External" Id="rId14" /><Relationship Type="http://schemas.openxmlformats.org/officeDocument/2006/relationships/hyperlink" Target="https://nils.ac.uk/research/an-examination-of-health-inequalities-in-northern-ireland-understanding-the-health-well-being-and-mortality-risk-of-minority-and-hard-to-reach-groups-in-society/" TargetMode="External" Id="rId22" /><Relationship Type="http://schemas.openxmlformats.org/officeDocument/2006/relationships/hyperlink" Target="http://intranet.belfasttrust.local/policies/Documents/Organisational%20Change%20and%20the%20Staff%20Redeployment%20Protocol%20-%20Framework%20on%20the%20Management%20of%20Staff%20Affected%20by.pdf" TargetMode="External" Id="rId27" /><Relationship Type="http://schemas.openxmlformats.org/officeDocument/2006/relationships/hyperlink" Target="mailto:equalityscreenings@belfasttrust.hscni.net" TargetMode="External" Id="rId30" /><Relationship Type="http://schemas.openxmlformats.org/officeDocument/2006/relationships/hyperlink" Target="https://bhsct.sharepoint.com/:w:/r/sites/pe/_layouts/15/Doc.aspx?sourcedoc=%7BD1FB1BB8-E4B8-417C-9CA8-F9C69D07B983%7D&amp;file=Rural-Need-Template.docx&amp;action=default&amp;mobileredirect=true"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www.childrenslawcentre.org.uk/mental-health/" TargetMode="External" Id="rId17" /><Relationship Type="http://schemas.openxmlformats.org/officeDocument/2006/relationships/hyperlink" Target="https://www.rainbow-project.org/news/conversion-practices-research/" TargetMode="External" Id="rId25" /><Relationship Type="http://schemas.openxmlformats.org/officeDocument/2006/relationships/hyperlink" Target="https://belfasttrust.hscni.net/about/publications/equality-and-human-rights-screening/" TargetMode="External" Id="rId33" /><Relationship Type="http://schemas.openxmlformats.org/officeDocument/2006/relationships/footer" Target="footer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e23a3295934f53cd5bc5a4c574c8b42c">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9fe36e19ddc68c3b8df232eaf2418186"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2D071-A232-4CA4-B689-B64B0EF85329}">
  <ds:schemaRefs>
    <ds:schemaRef ds:uri="http://schemas.openxmlformats.org/officeDocument/2006/bibliography"/>
  </ds:schemaRefs>
</ds:datastoreItem>
</file>

<file path=customXml/itemProps2.xml><?xml version="1.0" encoding="utf-8"?>
<ds:datastoreItem xmlns:ds="http://schemas.openxmlformats.org/officeDocument/2006/customXml" ds:itemID="{F020899F-79E4-4CC9-8C6A-EA1BD609BE19}">
  <ds:schemaRefs>
    <ds:schemaRef ds:uri="http://schemas.microsoft.com/office/2006/metadata/longProperties"/>
  </ds:schemaRefs>
</ds:datastoreItem>
</file>

<file path=customXml/itemProps3.xml><?xml version="1.0" encoding="utf-8"?>
<ds:datastoreItem xmlns:ds="http://schemas.openxmlformats.org/officeDocument/2006/customXml" ds:itemID="{C9E0FAA9-BDA4-49E4-B8DF-2B29DB94A4C6}"/>
</file>

<file path=customXml/itemProps4.xml><?xml version="1.0" encoding="utf-8"?>
<ds:datastoreItem xmlns:ds="http://schemas.openxmlformats.org/officeDocument/2006/customXml" ds:itemID="{C948747E-839E-4B8E-9A61-D8C5259D66FD}">
  <ds:schemaRefs>
    <ds:schemaRef ds:uri="http://schemas.microsoft.com/sharepoint/v3/contenttype/forms"/>
  </ds:schemaRefs>
</ds:datastoreItem>
</file>

<file path=customXml/itemProps5.xml><?xml version="1.0" encoding="utf-8"?>
<ds:datastoreItem xmlns:ds="http://schemas.openxmlformats.org/officeDocument/2006/customXml" ds:itemID="{0EFD4FE5-0DE4-4010-8137-701B7F3CAE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EHSSB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2019 Equality Screening Template</dc:title>
  <dc:subject/>
  <dc:creator>EHSSB</dc:creator>
  <keywords/>
  <lastModifiedBy>Mulholland, Jim</lastModifiedBy>
  <revision>5</revision>
  <lastPrinted>2015-01-12T19:34:00.0000000Z</lastPrinted>
  <dcterms:created xsi:type="dcterms:W3CDTF">2025-09-02T10:22:00.0000000Z</dcterms:created>
  <dcterms:modified xsi:type="dcterms:W3CDTF">2025-12-10T11:10:29.8636784Z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ies>
</file>